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07"/>
        <w:jc w:val="right"/>
        <w:keepLines/>
        <w:keepNext/>
        <w:rPr>
          <w:b/>
          <w:bCs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к Документации о закупке</w:t>
      </w:r>
      <w:r>
        <w:rPr>
          <w:b/>
          <w:bCs/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22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022"/>
      </w:tblGrid>
      <w:tr>
        <w:tblPrEx/>
        <w:trPr>
          <w:trHeight w:val="1997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0022" w:type="dxa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</w:tbl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оказание услуг</w:t>
      </w:r>
      <w:r>
        <w:rPr>
          <w:rFonts w:eastAsia="Calibri"/>
          <w:b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07"/>
        <w:jc w:val="center"/>
        <w:keepLines/>
        <w:keepNext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ОКПД2 33.13.19 О</w:t>
      </w:r>
      <w:r>
        <w:rPr>
          <w:sz w:val="24"/>
          <w:szCs w:val="24"/>
        </w:rPr>
        <w:t xml:space="preserve">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Восточная, </w:t>
      </w:r>
      <w:r>
        <w:rPr>
          <w:sz w:val="24"/>
          <w:szCs w:val="24"/>
        </w:rPr>
      </w:r>
    </w:p>
    <w:p>
      <w:pPr>
        <w:pStyle w:val="807"/>
        <w:jc w:val="center"/>
        <w:tabs>
          <w:tab w:val="left" w:pos="321" w:leader="none"/>
          <w:tab w:val="clear" w:pos="708" w:leader="none"/>
        </w:tabs>
      </w:pPr>
      <w:r/>
      <w:r/>
    </w:p>
    <w:p>
      <w:pPr>
        <w:pStyle w:val="807"/>
        <w:ind w:right="72" w:firstLine="0"/>
        <w:jc w:val="center"/>
        <w:widowControl w:val="off"/>
        <w:tabs>
          <w:tab w:val="clear" w:pos="708" w:leader="none"/>
          <w:tab w:val="left" w:pos="6702" w:leader="none"/>
          <w:tab w:val="left" w:pos="6936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 w:bidi="ar-SA"/>
        </w:rPr>
        <w:t xml:space="preserve">Лот № 41038032-ЭКСП ПРОД-2026-ДГК-ВосТЭЦ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 w:bidi="ar-SA"/>
        </w:rPr>
      </w:r>
    </w:p>
    <w:p>
      <w:pPr>
        <w:pStyle w:val="807"/>
        <w:ind w:right="72" w:firstLine="0"/>
        <w:jc w:val="center"/>
        <w:widowControl w:val="off"/>
        <w:tabs>
          <w:tab w:val="clear" w:pos="708" w:leader="none"/>
          <w:tab w:val="left" w:pos="6702" w:leader="none"/>
          <w:tab w:val="left" w:pos="6936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 w:bidi="ar-SA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 w:bidi="ar-SA"/>
        </w:rPr>
      </w:r>
    </w:p>
    <w:p>
      <w:pPr>
        <w:pStyle w:val="807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center"/>
        <w:rPr>
          <w:b/>
          <w:sz w:val="24"/>
          <w:szCs w:val="24"/>
        </w:rPr>
      </w:pPr>
      <w:r>
        <w:br w:type="page" w:clear="all"/>
      </w:r>
      <w:r>
        <w:rPr>
          <w:b/>
          <w:sz w:val="24"/>
          <w:szCs w:val="24"/>
        </w:rPr>
      </w:r>
    </w:p>
    <w:p>
      <w:pPr>
        <w:pStyle w:val="8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</w:p>
    <w:p>
      <w:pPr>
        <w:pStyle w:val="8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  </w:t>
      </w:r>
      <w:r>
        <w:rPr>
          <w:b/>
          <w:sz w:val="24"/>
          <w:szCs w:val="24"/>
        </w:rPr>
      </w:r>
    </w:p>
    <w:p>
      <w:pPr>
        <w:pStyle w:val="8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Style w:val="1101"/>
        <w:tblW w:w="935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2"/>
        <w:gridCol w:w="7962"/>
        <w:gridCol w:w="64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Наименование закупаемой продукции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Цель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Таблица 1. Перечень объектов заказчика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объемам и срокам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2.1.1.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видам и объемам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Таблица 2. Перечень и объем выполняемых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срокам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Таблица 3. Требования по срокам выполнения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качеству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Таблица 4. Требования к качеству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62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Приложения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11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br w:type="page" w:clear="all"/>
      </w:r>
      <w:r>
        <w:rPr>
          <w:rFonts w:eastAsia="Calibri"/>
          <w:b/>
          <w:bCs/>
          <w:sz w:val="24"/>
          <w:szCs w:val="24"/>
        </w:rPr>
      </w:r>
    </w:p>
    <w:p>
      <w:pPr>
        <w:pStyle w:val="811"/>
        <w:ind w:left="0" w:firstLine="0"/>
        <w:tabs>
          <w:tab w:val="clear" w:pos="0" w:leader="none"/>
        </w:tabs>
      </w:pPr>
      <w:r>
        <w:t xml:space="preserve">1. Общие сведения</w:t>
      </w:r>
      <w:r/>
    </w:p>
    <w:p>
      <w:pPr>
        <w:pStyle w:val="811"/>
        <w:numPr>
          <w:ilvl w:val="1"/>
          <w:numId w:val="3"/>
        </w:numPr>
      </w:pPr>
      <w:r/>
      <w:bookmarkStart w:id="0" w:name="_Toc46743506"/>
      <w:r/>
      <w:bookmarkStart w:id="1" w:name="_Toc54643696"/>
      <w:r>
        <w:t xml:space="preserve">Наименование закупаемой продукции</w:t>
      </w:r>
      <w:bookmarkEnd w:id="0"/>
      <w:r/>
      <w:bookmarkEnd w:id="1"/>
      <w:r>
        <w:t xml:space="preserve">:</w:t>
      </w:r>
      <w:r/>
    </w:p>
    <w:p>
      <w:pPr>
        <w:pStyle w:val="807"/>
        <w:ind w:left="42" w:firstLine="281"/>
        <w:jc w:val="both"/>
        <w:widowControl w:val="off"/>
        <w:tabs>
          <w:tab w:val="clear" w:pos="708" w:leader="none"/>
          <w:tab w:val="left" w:pos="741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Корректировка алгоритма запуска дожимных компрессорных станций (тип EGSI-S-300/1200-120/1200 WA), оборудованных компрессорными блоками GEA для СП ТЭЦ Восточная.</w:t>
      </w:r>
      <w:r>
        <w:rPr>
          <w:sz w:val="24"/>
          <w:szCs w:val="24"/>
        </w:rPr>
      </w:r>
    </w:p>
    <w:p>
      <w:pPr>
        <w:pStyle w:val="811"/>
        <w:numPr>
          <w:ilvl w:val="1"/>
          <w:numId w:val="3"/>
        </w:numPr>
        <w:ind w:left="431" w:hanging="431"/>
        <w:spacing w:before="240" w:after="60"/>
      </w:pPr>
      <w:r>
        <w:t xml:space="preserve">Цель оказания услуг:</w:t>
      </w:r>
      <w:r/>
    </w:p>
    <w:p>
      <w:pPr>
        <w:pStyle w:val="807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в процессе эксплуатации дожимных компрессорных установок в технически исправном состоянии, плавного и безотказного запуска оборудования из состояния «горячий резерв».</w:t>
      </w:r>
      <w:r>
        <w:rPr>
          <w:sz w:val="24"/>
          <w:szCs w:val="24"/>
        </w:rPr>
      </w:r>
    </w:p>
    <w:p>
      <w:pPr>
        <w:pStyle w:val="808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2" w:name="_Toc54643699"/>
      <w:r>
        <w:rPr>
          <w:sz w:val="24"/>
          <w:szCs w:val="24"/>
        </w:rPr>
        <w:t xml:space="preserve">Таблица 1. Перечень объектов заказчика</w:t>
      </w:r>
      <w:bookmarkEnd w:id="2"/>
      <w:r/>
      <w:r>
        <w:rPr>
          <w:sz w:val="24"/>
          <w:szCs w:val="24"/>
        </w:rPr>
      </w:r>
    </w:p>
    <w:tbl>
      <w:tblPr>
        <w:tblW w:w="9956" w:type="dxa"/>
        <w:tblInd w:w="-20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28"/>
        <w:gridCol w:w="3153"/>
        <w:gridCol w:w="2132"/>
        <w:gridCol w:w="2615"/>
        <w:gridCol w:w="152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" w:type="dxa"/>
            <w:textDirection w:val="lrTb"/>
            <w:noWrap w:val="false"/>
          </w:tcPr>
          <w:p>
            <w:pPr>
              <w:pStyle w:val="80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оказания услуг)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5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оказываются услуги)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5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" w:type="dxa"/>
            <w:textDirection w:val="lrTb"/>
            <w:noWrap w:val="false"/>
          </w:tcPr>
          <w:p>
            <w:pPr>
              <w:pStyle w:val="933"/>
              <w:numPr>
                <w:ilvl w:val="0"/>
                <w:numId w:val="6"/>
              </w:num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807"/>
              <w:ind w:right="72" w:firstLine="0"/>
              <w:jc w:val="both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  <w:highlight w:val="white"/>
              </w:rPr>
              <w:t xml:space="preserve">ОКПД2 33.13.19 </w:t>
            </w:r>
            <w:r>
              <w:rPr>
                <w:sz w:val="24"/>
                <w:szCs w:val="24"/>
              </w:rPr>
              <w:t xml:space="preserve">Оказание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textDirection w:val="lrTb"/>
            <w:noWrap w:val="false"/>
          </w:tcPr>
          <w:p>
            <w:pPr>
              <w:pStyle w:val="807"/>
              <w:ind w:right="72" w:firstLine="0"/>
              <w:jc w:val="both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Приморский край, г. Владивосток, ул. Снеговая, 22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5" w:type="dxa"/>
            <w:textDirection w:val="lrTb"/>
            <w:noWrap w:val="false"/>
          </w:tcPr>
          <w:p>
            <w:pPr>
              <w:pStyle w:val="80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Дожимная компрессорная станция ст. №1,2,3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pStyle w:val="807"/>
              <w:jc w:val="both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 «ТЭЦ Восточная»</w:t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pStyle w:val="808"/>
        <w:numPr>
          <w:ilvl w:val="0"/>
          <w:numId w:val="3"/>
        </w:numPr>
        <w:ind w:left="357" w:hanging="357"/>
        <w:jc w:val="center"/>
        <w:keepLines/>
        <w:rPr>
          <w:caps/>
          <w:sz w:val="24"/>
          <w:szCs w:val="24"/>
        </w:rPr>
      </w:pPr>
      <w:r/>
      <w:bookmarkStart w:id="3" w:name="_Toc51339693"/>
      <w:r/>
      <w:bookmarkStart w:id="4" w:name="_Toc54643702"/>
      <w:r/>
      <w:bookmarkStart w:id="5" w:name="_Toc46743509"/>
      <w:r/>
      <w:bookmarkStart w:id="6" w:name="_Hlk49857604"/>
      <w:r/>
      <w:bookmarkStart w:id="7" w:name="_Toc54643700"/>
      <w:r/>
      <w:bookmarkEnd w:id="5"/>
      <w:r/>
      <w:bookmarkEnd w:id="6"/>
      <w:r/>
      <w:bookmarkEnd w:id="7"/>
      <w:r>
        <w:rPr>
          <w:iCs/>
          <w:sz w:val="24"/>
          <w:szCs w:val="24"/>
        </w:rPr>
        <w:t xml:space="preserve">Требования к продукции</w:t>
      </w:r>
      <w:bookmarkEnd w:id="3"/>
      <w:r/>
      <w:bookmarkEnd w:id="4"/>
      <w:r/>
      <w:r>
        <w:rPr>
          <w:caps/>
          <w:sz w:val="24"/>
          <w:szCs w:val="24"/>
        </w:rPr>
      </w:r>
    </w:p>
    <w:p>
      <w:pPr>
        <w:pStyle w:val="811"/>
        <w:numPr>
          <w:ilvl w:val="1"/>
          <w:numId w:val="3"/>
        </w:numPr>
      </w:pPr>
      <w:r/>
      <w:bookmarkStart w:id="8" w:name="_Toc54643703"/>
      <w:r>
        <w:t xml:space="preserve">Требования к объемам и срокам оказания услуг</w:t>
      </w:r>
      <w:bookmarkEnd w:id="8"/>
      <w:r/>
      <w:r/>
    </w:p>
    <w:p>
      <w:pPr>
        <w:pStyle w:val="810"/>
        <w:numPr>
          <w:ilvl w:val="2"/>
          <w:numId w:val="3"/>
        </w:numPr>
      </w:pPr>
      <w:r/>
      <w:bookmarkStart w:id="9" w:name="_Toc54643704"/>
      <w:r>
        <w:t xml:space="preserve">Требования к перечню и объему услуг</w:t>
      </w:r>
      <w:bookmarkEnd w:id="9"/>
      <w:r/>
      <w:r/>
    </w:p>
    <w:p>
      <w:pPr>
        <w:pStyle w:val="808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0" w:name="_Toc54643705"/>
      <w:r/>
      <w:bookmarkStart w:id="11" w:name="_Toc51339695"/>
      <w:r>
        <w:rPr>
          <w:sz w:val="24"/>
          <w:szCs w:val="24"/>
        </w:rPr>
        <w:t xml:space="preserve">Таблица 2. Перечень </w:t>
      </w:r>
      <w:bookmarkEnd w:id="11"/>
      <w:r>
        <w:rPr>
          <w:sz w:val="24"/>
          <w:szCs w:val="24"/>
        </w:rPr>
        <w:t xml:space="preserve">и объем оказываемых услуг</w:t>
      </w:r>
      <w:bookmarkEnd w:id="10"/>
      <w:r/>
      <w:r>
        <w:rPr>
          <w:sz w:val="24"/>
          <w:szCs w:val="24"/>
        </w:rPr>
      </w:r>
    </w:p>
    <w:tbl>
      <w:tblPr>
        <w:tblW w:w="10012" w:type="dxa"/>
        <w:tblInd w:w="-20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721"/>
        <w:gridCol w:w="4949"/>
        <w:gridCol w:w="1745"/>
        <w:gridCol w:w="2596"/>
      </w:tblGrid>
      <w:tr>
        <w:tblPrEx/>
        <w:trPr>
          <w:trHeight w:val="6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9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5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9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5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33"/>
              <w:numPr>
                <w:ilvl w:val="0"/>
                <w:numId w:val="7"/>
              </w:num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9" w:type="dxa"/>
            <w:textDirection w:val="lrTb"/>
            <w:noWrap w:val="false"/>
          </w:tcPr>
          <w:p>
            <w:pPr>
              <w:pStyle w:val="807"/>
              <w:ind w:right="72" w:firstLine="0"/>
              <w:jc w:val="both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  <w:highlight w:val="white"/>
              </w:rPr>
              <w:t xml:space="preserve">ОКПД2 33.13.19</w:t>
            </w:r>
            <w:r>
              <w:rPr>
                <w:sz w:val="24"/>
                <w:szCs w:val="24"/>
              </w:rPr>
              <w:t xml:space="preserve"> Оказание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1" w:type="dxa"/>
            <w:textDirection w:val="lrTb"/>
            <w:noWrap w:val="false"/>
          </w:tcPr>
          <w:p>
            <w:pPr>
              <w:pStyle w:val="807"/>
              <w:widowControl w:val="off"/>
            </w:pPr>
            <w:r>
              <w:rPr>
                <w:i/>
                <w:iCs/>
                <w:sz w:val="24"/>
                <w:szCs w:val="24"/>
              </w:rPr>
              <w:t xml:space="preserve">В соответствии с ведомостью объемов услуг (Приложение №1 к настоящим Техническим требованиям).</w:t>
            </w:r>
            <w:r/>
          </w:p>
        </w:tc>
      </w:tr>
    </w:tbl>
    <w:p>
      <w:pPr>
        <w:pStyle w:val="810"/>
        <w:numPr>
          <w:ilvl w:val="2"/>
          <w:numId w:val="3"/>
        </w:numPr>
      </w:pPr>
      <w:r/>
      <w:bookmarkStart w:id="12" w:name="_Toc54643706"/>
      <w:r/>
      <w:bookmarkStart w:id="13" w:name="_Toc51339696"/>
      <w:r>
        <w:t xml:space="preserve">Требования </w:t>
      </w:r>
      <w:bookmarkEnd w:id="13"/>
      <w:r>
        <w:t xml:space="preserve">к срокам оказания услуг</w:t>
      </w:r>
      <w:bookmarkEnd w:id="12"/>
      <w:r/>
      <w:r/>
    </w:p>
    <w:p>
      <w:pPr>
        <w:pStyle w:val="808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4" w:name="_Toc54643707"/>
      <w:r/>
      <w:bookmarkStart w:id="15" w:name="_Toc50125127"/>
      <w:r/>
      <w:bookmarkStart w:id="16" w:name="_Toc51339697"/>
      <w:r>
        <w:rPr>
          <w:sz w:val="24"/>
          <w:szCs w:val="24"/>
        </w:rPr>
        <w:t xml:space="preserve">Таблица 3. </w:t>
      </w:r>
      <w:bookmarkStart w:id="17" w:name="_Hlk50465284"/>
      <w:r>
        <w:rPr>
          <w:sz w:val="24"/>
          <w:szCs w:val="24"/>
        </w:rPr>
        <w:t xml:space="preserve">Требования к срокам </w:t>
      </w:r>
      <w:bookmarkEnd w:id="15"/>
      <w:r/>
      <w:bookmarkEnd w:id="16"/>
      <w:r/>
      <w:bookmarkEnd w:id="17"/>
      <w:r>
        <w:rPr>
          <w:sz w:val="24"/>
          <w:szCs w:val="24"/>
        </w:rPr>
        <w:t xml:space="preserve">оказания услуг</w:t>
      </w:r>
      <w:bookmarkEnd w:id="14"/>
      <w:r/>
      <w:r>
        <w:rPr>
          <w:sz w:val="24"/>
          <w:szCs w:val="24"/>
        </w:rPr>
      </w:r>
    </w:p>
    <w:tbl>
      <w:tblPr>
        <w:tblW w:w="10065" w:type="dxa"/>
        <w:tblInd w:w="-20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605"/>
        <w:gridCol w:w="2128"/>
        <w:gridCol w:w="1843"/>
        <w:gridCol w:w="181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5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услуг/ этапа услуг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услуг/ этапа услуг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 / этапа услуг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5" w:type="dxa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949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49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textDirection w:val="lrTb"/>
            <w:noWrap w:val="false"/>
          </w:tcPr>
          <w:p>
            <w:pPr>
              <w:pStyle w:val="949"/>
              <w:ind w:left="0" w:right="57" w:firstLine="0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pStyle w:val="933"/>
              <w:numPr>
                <w:ilvl w:val="0"/>
                <w:numId w:val="8"/>
              </w:num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5" w:type="dxa"/>
            <w:textDirection w:val="lrTb"/>
            <w:noWrap w:val="false"/>
          </w:tcPr>
          <w:p>
            <w:pPr>
              <w:pStyle w:val="807"/>
              <w:ind w:right="72" w:firstLine="0"/>
              <w:jc w:val="both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  <w:highlight w:val="white"/>
              </w:rPr>
              <w:t xml:space="preserve">ОКПД2 33.13.19 </w:t>
            </w:r>
            <w:r>
              <w:rPr>
                <w:sz w:val="24"/>
                <w:szCs w:val="24"/>
              </w:rPr>
              <w:t xml:space="preserve">Оказание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момента подписания договора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3 месяцев.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  <w:tabs>
                <w:tab w:val="left" w:pos="321" w:leader="none"/>
                <w:tab w:val="clear" w:pos="708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994" w:right="851" w:bottom="568" w:left="1701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811"/>
        <w:numPr>
          <w:ilvl w:val="1"/>
          <w:numId w:val="3"/>
        </w:numPr>
      </w:pPr>
      <w:r>
        <w:rPr>
          <w:b w:val="0"/>
          <w:bCs w:val="0"/>
        </w:rPr>
        <w:t xml:space="preserve">Требования к качеству услуг</w:t>
      </w:r>
      <w:r/>
    </w:p>
    <w:p>
      <w:pPr>
        <w:pStyle w:val="808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качеству услуг </w:t>
      </w:r>
      <w:r>
        <w:rPr>
          <w:sz w:val="24"/>
          <w:szCs w:val="24"/>
        </w:rPr>
      </w:r>
    </w:p>
    <w:p>
      <w:pPr>
        <w:pStyle w:val="807"/>
        <w:ind w:right="72" w:firstLine="0"/>
        <w:jc w:val="both"/>
        <w:widowControl w:val="off"/>
        <w:tabs>
          <w:tab w:val="clear" w:pos="708" w:leader="none"/>
          <w:tab w:val="left" w:pos="6702" w:leader="none"/>
          <w:tab w:val="left" w:pos="6936" w:leader="none"/>
        </w:tabs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 1 Таблицы 2): </w:t>
      </w:r>
      <w:r>
        <w:rPr>
          <w:sz w:val="24"/>
          <w:szCs w:val="24"/>
          <w:highlight w:val="white"/>
          <w:shd w:val="clear" w:color="auto" w:fill="ffffff"/>
        </w:rPr>
        <w:t xml:space="preserve">ОКПД2 33.13.19 </w:t>
      </w:r>
      <w:r>
        <w:rPr>
          <w:sz w:val="24"/>
          <w:szCs w:val="24"/>
        </w:rPr>
        <w:t xml:space="preserve">Оказание услуг по корректировке алгоритма запуска дожимных компрессорных станций (тип EGSI-S-300/1200-120/1200 WA), оборудованных компрессорными блоками GEA для СП ТЭЦ Восточная</w:t>
      </w:r>
      <w:r>
        <w:rPr>
          <w:sz w:val="22"/>
          <w:szCs w:val="22"/>
        </w:rPr>
      </w:r>
    </w:p>
    <w:p>
      <w:pPr>
        <w:pStyle w:val="807"/>
        <w:jc w:val="both"/>
        <w:tabs>
          <w:tab w:val="left" w:pos="321" w:leader="none"/>
          <w:tab w:val="clear" w:pos="708" w:leader="none"/>
        </w:tabs>
        <w:rPr>
          <w:rStyle w:val="880"/>
          <w:b w:val="0"/>
          <w:i w:val="0"/>
        </w:rPr>
      </w:pPr>
      <w:r>
        <w:rPr>
          <w:b w:val="0"/>
          <w:i w:val="0"/>
        </w:rPr>
      </w:r>
      <w:r>
        <w:rPr>
          <w:rStyle w:val="880"/>
          <w:b w:val="0"/>
          <w:i w:val="0"/>
        </w:rPr>
      </w:r>
    </w:p>
    <w:tbl>
      <w:tblPr>
        <w:tblStyle w:val="1101"/>
        <w:tblW w:w="1529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74"/>
        <w:gridCol w:w="3471"/>
        <w:gridCol w:w="6185"/>
        <w:gridCol w:w="2230"/>
        <w:gridCol w:w="2231"/>
      </w:tblGrid>
      <w:tr>
        <w:tblPrEx/>
        <w:trPr/>
        <w:tc>
          <w:tcPr>
            <w:tcW w:w="1174" w:type="dxa"/>
            <w:vAlign w:val="center"/>
            <w:vMerge w:val="restart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vAlign w:val="center"/>
            <w:vMerge w:val="restart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Наименование Параметра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vAlign w:val="center"/>
            <w:vMerge w:val="restart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Требование заказчика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461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71" w:type="dxa"/>
            <w:vAlign w:val="center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vAlign w:val="center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Согласие с требованием/ указание характеристик</w:t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оказанию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1.1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Общие требования к оказанию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1.1.1.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71" w:type="dxa"/>
            <w:textDirection w:val="lrTb"/>
            <w:noWrap w:val="false"/>
          </w:tcPr>
          <w:p>
            <w:pPr>
              <w:pStyle w:val="807"/>
              <w:jc w:val="both"/>
              <w:spacing w:before="0" w:after="0"/>
              <w:widowControl w:val="off"/>
              <w:tabs>
                <w:tab w:val="left" w:pos="321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При оказании услуг должны соблюдаться требования следующих нормативных документов: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left"/>
              <w:spacing w:before="0" w:after="0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6185" w:type="dxa"/>
            <w:vAlign w:val="center"/>
            <w:textDirection w:val="lrTb"/>
            <w:noWrap w:val="false"/>
          </w:tcPr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Приказ Министерства труда и социальной защиты Российской Федерации от 15.12.2020 №903н «Об утверждении правил по охране труда при эксплуатации электроустановок» в действующей редакции;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Федеральный закон от 27.12.2002 № 184-ФЗ «О техническом регулировании»;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Положение о допуске персонала подрядных организаций к выполнению работ на объектах АО «ДГК» 22.1-504-2025;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СО 34.03.201-97 (РД 153-34.03.201-97) - Правила техники безопасности при эксплуатации тепломеханического оборудования электростанций и тепловых сетей;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СО 34.03.301-00 (РД 153-34.0-03.301-00) - Правила пожарной безопасности для энергетических предприятий;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СО 153-34.03.204 (РД 34.03.203) – Правила </w:t>
            </w:r>
            <w:r>
              <w:rPr>
                <w:highlight w:val="white"/>
                <w:lang w:val="ru-RU" w:bidi="ar-SA"/>
              </w:rPr>
              <w:t xml:space="preserve">безопасности при работе с инструментом и приспособлениями;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tabs>
                <w:tab w:val="left" w:pos="28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Общие технические требования к программно-техническим комплексам для АСУТП тепловых электростанций от 12.04.2002 РД 153-34.1-35.127-2002;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1" w:leader="none"/>
                <w:tab w:val="left" w:pos="321" w:leader="none"/>
                <w:tab w:val="left" w:pos="439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Приказ Минэнерго России от 25.10.2017 N 1013 "О</w:t>
            </w:r>
            <w:r>
              <w:rPr>
                <w:highlight w:val="white"/>
                <w:lang w:val="ru-RU" w:bidi="ar-SA"/>
              </w:rPr>
              <w:t xml:space="preserve">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"Правила организации технического обслуживания и ремонта объектов электроэнергетики" (Зарегис</w:t>
            </w:r>
            <w:r>
              <w:rPr>
                <w:shd w:val="clear" w:color="auto" w:fill="auto"/>
                <w:lang w:val="ru-RU" w:bidi="ar-SA"/>
              </w:rPr>
              <w:t xml:space="preserve">трировано в Минюсте России 26.03.2018 N 50503);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1" w:leader="none"/>
                <w:tab w:val="left" w:pos="321" w:leader="none"/>
                <w:tab w:val="left" w:pos="439" w:leader="none"/>
                <w:tab w:val="clear" w:pos="708" w:leader="none"/>
              </w:tabs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hd w:val="clear" w:color="auto" w:fill="auto"/>
                <w:lang w:val="ru-RU" w:bidi="ar-SA"/>
              </w:rPr>
              <w:t xml:space="preserve">Приказ от 15.12.2020 №528 Об утверждении Федеральные норм и правил в области промышленной безопасности «Правила безопасного ведения газоопасных, огневых и ремонтных работ»;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1" w:leader="none"/>
                <w:tab w:val="left" w:pos="321" w:leader="none"/>
                <w:tab w:val="left" w:pos="439" w:leader="none"/>
                <w:tab w:val="clear" w:pos="708" w:leader="none"/>
              </w:tabs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hd w:val="clear" w:color="auto" w:fill="auto"/>
                <w:lang w:val="ru-RU" w:bidi="ar-SA"/>
              </w:rPr>
              <w:t xml:space="preserve">Техническая документация (Technical Documentation) TD 14-312-1,2,3. Газовая компрессорная установка (Gas Compressor Unit);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2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81" w:leader="none"/>
                <w:tab w:val="left" w:pos="321" w:leader="none"/>
                <w:tab w:val="left" w:pos="439" w:leader="none"/>
                <w:tab w:val="clear" w:pos="708" w:leader="none"/>
              </w:tabs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hd w:val="clear" w:color="auto" w:fill="auto"/>
                <w:lang w:val="ru-RU" w:bidi="ar-SA"/>
              </w:rPr>
              <w:t xml:space="preserve"> </w:t>
            </w:r>
            <w:r>
              <w:rPr>
                <w:shd w:val="clear" w:color="auto" w:fill="auto"/>
                <w:lang w:val="ru-RU" w:bidi="ar-SA"/>
              </w:rPr>
              <w:t xml:space="preserve">Регламент обеспечения доступности объектов инфраструктуры 24.3-005-2025.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2230" w:type="dxa"/>
            <w:vMerge w:val="restart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  <w:lang w:val="ru-RU" w:bidi="ar-SA"/>
              </w:rPr>
              <w:t xml:space="preserve"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Calibri" w:hAnsi="Calibri" w:cs="Arial"/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ascii="Calibri" w:hAnsi="Calibri" w:cs="Arial"/>
                <w:sz w:val="20"/>
                <w:szCs w:val="20"/>
                <w:lang w:val="ru-RU" w:eastAsia="ru-RU" w:bidi="ar-SA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ind w:left="25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способам оказания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1.2.1.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Требование к способам оказания услуг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80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bidi="ar-SA"/>
              </w:rPr>
              <w:t xml:space="preserve">Оказание услуг, в части разработки и загрузки алгоритмов управления дожимной компрессорной станцией в систему управления, реализованной на базе программируемого л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огического контроллера Siemens S7-300, должно квалифицированное лицо, имеющее сертификат об обучении по курсу программирования ПЛК «Siemens», а также права доступа уровня «администратор» к системе автоматического управления дожимной компрессорной станцией.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Calibri" w:hAnsi="Calibri" w:cs="Arial"/>
                <w:sz w:val="20"/>
                <w:szCs w:val="20"/>
                <w:lang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en-US" w:eastAsia="ru-RU" w:bidi="ar-SA"/>
              </w:rPr>
              <w:t xml:space="preserve">-</w:t>
            </w:r>
            <w:r>
              <w:rPr>
                <w:rFonts w:ascii="Calibri" w:hAnsi="Calibri" w:cs="Arial"/>
                <w:sz w:val="20"/>
                <w:szCs w:val="20"/>
                <w:lang w:eastAsia="ru-RU" w:bidi="ar-SA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1.3.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процедурам оказания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1.3.1.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Организационно-технические мероприятия по допуску персонала исполнителя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933"/>
              <w:numPr>
                <w:ilvl w:val="0"/>
                <w:numId w:val="10"/>
              </w:numPr>
              <w:contextualSpacing/>
              <w:ind w:left="264" w:hanging="264"/>
              <w:jc w:val="both"/>
              <w:spacing w:before="0" w:after="0" w:line="276" w:lineRule="auto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Соблюдаются требования, установленные Инструкцией о пропускном и внутриобъектовом режимах на охраняемой территории СП «ТЭЦ Восточная»;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0"/>
              </w:numPr>
              <w:contextualSpacing/>
              <w:ind w:left="264" w:hanging="264"/>
              <w:jc w:val="both"/>
              <w:spacing w:before="0" w:after="0" w:line="276" w:lineRule="auto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Соблюдаются требования, установленные Положением о допуске персонала подрядных организаций к выполнению работ на объектах АО «ДГК» 22.1-504-2025;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0"/>
              </w:numPr>
              <w:contextualSpacing/>
              <w:ind w:left="264" w:hanging="264"/>
              <w:jc w:val="both"/>
              <w:spacing w:before="0" w:after="0" w:line="276" w:lineRule="auto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Подготовку рабочих мест и допуск к </w:t>
            </w:r>
            <w:r>
              <w:rPr>
                <w:iCs/>
                <w:highlight w:val="white"/>
                <w:lang w:val="ru-RU" w:bidi="ar-SA"/>
              </w:rPr>
              <w:t xml:space="preserve">оказанию</w:t>
            </w:r>
            <w:r>
              <w:rPr>
                <w:highlight w:val="white"/>
                <w:lang w:val="ru-RU" w:bidi="ar-SA"/>
              </w:rPr>
              <w:t xml:space="preserve"> услуг выполняет персонал заказчика.</w:t>
            </w:r>
            <w:r>
              <w:rPr>
                <w:lang w:val="ru-RU" w:bidi="ar-SA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Calibri" w:hAnsi="Calibri" w:cs="Arial"/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ascii="Calibri" w:hAnsi="Calibri" w:cs="Arial"/>
                <w:sz w:val="20"/>
                <w:szCs w:val="20"/>
                <w:lang w:val="ru-RU" w:eastAsia="ru-RU" w:bidi="ar-SA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1.3.2.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Требование к информационной безопасности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При пересылке файлов не допускается использование открытых файлообменных сервисов.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ascii="Calibri" w:hAnsi="Calibri" w:cs="Arial"/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ascii="Calibri" w:hAnsi="Calibri" w:cs="Arial"/>
                <w:sz w:val="20"/>
                <w:szCs w:val="20"/>
                <w:lang w:val="ru-RU" w:eastAsia="ru-RU" w:bidi="ar-SA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ind w:left="25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1.4.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983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1.4.1.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3471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lang w:val="ru-RU" w:bidi="ar-SA"/>
              </w:rPr>
            </w:r>
          </w:p>
        </w:tc>
        <w:tc>
          <w:tcPr>
            <w:tcW w:w="6185" w:type="dxa"/>
            <w:vAlign w:val="center"/>
            <w:textDirection w:val="lrTb"/>
            <w:noWrap w:val="false"/>
          </w:tcPr>
          <w:p>
            <w:pPr>
              <w:pStyle w:val="933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rPr>
                <w:lang w:val="ru-RU" w:bidi="ar-SA"/>
              </w:rPr>
            </w:pPr>
            <w:r>
              <w:rPr>
                <w:iCs/>
                <w:lang w:val="ru-RU" w:bidi="ar-SA"/>
              </w:rPr>
              <w:t xml:space="preserve">Необходимые расходные материалы для оказания услуг приобретаются исполнителем самостоятельно;</w:t>
            </w:r>
            <w:r>
              <w:rPr>
                <w:lang w:val="ru-RU" w:bidi="ar-SA"/>
              </w:rPr>
            </w:r>
          </w:p>
          <w:p>
            <w:pPr>
              <w:pStyle w:val="933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0" w:line="276" w:lineRule="auto"/>
              <w:widowControl w:val="off"/>
              <w:rPr>
                <w:lang w:val="ru-RU" w:bidi="ar-SA"/>
              </w:rPr>
            </w:pPr>
            <w:r>
              <w:rPr>
                <w:iCs/>
                <w:lang w:val="ru-RU" w:bidi="ar-SA"/>
              </w:rPr>
              <w:t xml:space="preserve">Все поставляемые и применяемые материалы и оборудование должны быть новыми и не использованными ранее.</w:t>
            </w:r>
            <w:r>
              <w:rPr>
                <w:lang w:val="ru-RU" w:bidi="ar-SA"/>
              </w:rPr>
            </w:r>
          </w:p>
        </w:tc>
        <w:tc>
          <w:tcPr>
            <w:tcW w:w="2230" w:type="dxa"/>
            <w:vAlign w:val="center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1.5.</w:t>
            </w:r>
            <w:r>
              <w:rPr>
                <w:lang w:val="ru-RU" w:bidi="ar-SA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персоналу исполнителя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269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1.5.1</w:t>
            </w:r>
            <w:r>
              <w:rPr>
                <w:lang w:val="ru-RU" w:bidi="ar-SA"/>
              </w:rPr>
            </w:r>
          </w:p>
        </w:tc>
        <w:tc>
          <w:tcPr>
            <w:tcW w:w="3471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iCs/>
                <w:lang w:val="ru-RU" w:bidi="ar-SA"/>
              </w:rPr>
              <w:t xml:space="preserve">Квалификация персонала исполнителя, привлекаемого к оказанию услуг</w:t>
            </w:r>
            <w:r>
              <w:rPr>
                <w:lang w:val="ru-RU" w:bidi="ar-SA"/>
              </w:rPr>
            </w:r>
          </w:p>
        </w:tc>
        <w:tc>
          <w:tcPr>
            <w:tcW w:w="6185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113" w:right="0" w:firstLine="737"/>
              <w:jc w:val="both"/>
              <w:spacing w:before="0" w:after="0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  <w:lang w:val="ru-RU" w:bidi="ar-SA"/>
              </w:rPr>
              <w:t xml:space="preserve">Исполнитель обязан обеспечить соблюдение своим персоналом требований техники безопасности, пожарной безопасности, Правил технической эксплуатации и других нормативно-технических документов, указанных в </w:t>
            </w:r>
            <w:r>
              <w:rPr>
                <w:sz w:val="24"/>
                <w:szCs w:val="24"/>
                <w:lang w:val="ru-RU" w:bidi="ar-SA"/>
              </w:rPr>
              <w:t xml:space="preserve">Технических требованиях.</w:t>
            </w:r>
            <w:r>
              <w:rPr>
                <w14:ligatures w14:val="none"/>
              </w:rPr>
            </w:r>
          </w:p>
          <w:p>
            <w:pPr>
              <w:pStyle w:val="807"/>
              <w:ind w:left="113" w:right="0" w:firstLine="737"/>
              <w:jc w:val="both"/>
              <w:spacing w:before="0" w:after="0" w:line="276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  <w:lang w:val="ru-RU" w:bidi="ar-SA"/>
              </w:rPr>
              <w:t xml:space="preserve"> </w:t>
            </w:r>
            <w:r>
              <w:rPr>
                <w:sz w:val="24"/>
                <w:szCs w:val="24"/>
                <w:shd w:val="clear" w:color="auto" w:fill="auto"/>
                <w:lang w:val="ru-RU" w:bidi="ar-SA"/>
              </w:rPr>
              <w:t xml:space="preserve">Услуги должны выполнят</w:t>
            </w:r>
            <w:r>
              <w:rPr>
                <w:sz w:val="24"/>
                <w:szCs w:val="24"/>
                <w:shd w:val="clear" w:color="auto" w:fill="auto"/>
                <w:lang w:val="ru-RU" w:bidi="ar-SA"/>
              </w:rPr>
              <w:t xml:space="preserve">ься обученным  персоналом и с квалификацией, соответствующей видам оказываемых услуг. Исполнитель должен иметь свидетельства (сертификаты, удостоверения) подтверждающие уровень квалификации и профессиональной подготовки Исполнителя, а именно:   удостоверен</w:t>
            </w:r>
            <w:r>
              <w:rPr>
                <w:sz w:val="24"/>
                <w:szCs w:val="24"/>
                <w:shd w:val="clear" w:color="auto" w:fill="auto"/>
                <w:lang w:val="ru-RU" w:bidi="ar-SA"/>
              </w:rPr>
              <w:t xml:space="preserve">ия о повышении квалификации и (или) диплом/сертификат об окончании курсов по программе «Программирование ПЛК Siemens» и (или) дилерский сертификат, дающий право работать с оборудованием фирмы «ЭНЕРГАЗ-Enerproject» в соответствии с ведомостью оказания услуг.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07"/>
              <w:ind w:left="170" w:right="0" w:firstLine="624"/>
              <w:jc w:val="both"/>
              <w:spacing w:before="0" w:after="0" w:line="276" w:lineRule="auto"/>
              <w:widowControl w:val="off"/>
              <w:tabs>
                <w:tab w:val="left" w:pos="510" w:leader="none"/>
                <w:tab w:val="clear" w:pos="708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  <w:lang w:val="ru-RU" w:bidi="ar-SA"/>
              </w:rPr>
              <w:t xml:space="preserve">Услуги по договору выполняются бригадой, состоящей не менее чем из 2 (двух) человек (производитель работ и член бригады).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2230" w:type="dxa"/>
            <w:vAlign w:val="center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vAlign w:val="center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spacing w:before="0" w:after="60"/>
              <w:widowControl w:val="off"/>
              <w:rPr>
                <w:rFonts w:eastAsia="Times New Roman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</w:rPr>
            </w:r>
          </w:p>
        </w:tc>
      </w:tr>
      <w:tr>
        <w:tblPrEx/>
        <w:trPr>
          <w:trHeight w:val="414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b/>
                <w:lang w:val="ru-RU" w:bidi="ar-SA"/>
              </w:rPr>
              <w:t xml:space="preserve">2.</w:t>
            </w:r>
            <w:r>
              <w:rPr>
                <w:lang w:val="ru-RU" w:bidi="ar-SA"/>
              </w:rPr>
            </w:r>
          </w:p>
        </w:tc>
        <w:tc>
          <w:tcPr>
            <w:gridSpan w:val="2"/>
            <w:tcW w:w="9656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b/>
                <w:lang w:val="ru-RU" w:bidi="ar-SA"/>
              </w:rPr>
              <w:t xml:space="preserve">Общие требования к результатам работ</w:t>
            </w:r>
            <w:r>
              <w:rPr>
                <w:lang w:val="ru-RU" w:bidi="ar-SA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Общие требования к результатам услуг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185" w:type="dxa"/>
            <w:vAlign w:val="center"/>
            <w:textDirection w:val="lrTb"/>
            <w:noWrap w:val="false"/>
          </w:tcPr>
          <w:p>
            <w:pPr>
              <w:pStyle w:val="807"/>
              <w:ind w:left="42" w:firstLine="0"/>
              <w:jc w:val="both"/>
              <w:spacing w:before="0" w:after="0"/>
              <w:widowControl w:val="off"/>
              <w:tabs>
                <w:tab w:val="clear" w:pos="708" w:leader="none"/>
                <w:tab w:val="left" w:pos="741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Корректировка алгоритма запуска дожимных компрессорных станций (тип EGSI-S-300/1200-120/1200 WA), оборудованных компрессорными блоками GEA для СП «ТЭЦ Восточная» в соответствии с техническими требованиями.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2.2.</w:t>
            </w:r>
            <w:r>
              <w:rPr>
                <w:lang w:val="ru-RU" w:bidi="ar-SA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безопасности использования результата оказания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2.2.1.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Требования к информационной безопасности результата оказания услуг</w:t>
            </w:r>
            <w:r>
              <w:rPr>
                <w:sz w:val="24"/>
                <w:szCs w:val="24"/>
              </w:rPr>
            </w:r>
          </w:p>
          <w:p>
            <w:pPr>
              <w:pStyle w:val="891"/>
              <w:jc w:val="left"/>
              <w:spacing w:before="0" w:after="1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933"/>
              <w:contextualSpacing/>
              <w:ind w:left="0" w:firstLine="0"/>
              <w:jc w:val="both"/>
              <w:spacing w:before="0" w:after="60"/>
              <w:widowControl w:val="off"/>
              <w:rPr>
                <w:lang w:val="ru-RU" w:bidi="ar-SA"/>
              </w:rPr>
            </w:pPr>
            <w:r>
              <w:rPr>
                <w:iCs/>
                <w:lang w:val="ru-RU" w:bidi="ar-SA"/>
              </w:rPr>
              <w:t xml:space="preserve">Требования информа</w:t>
            </w:r>
            <w:r>
              <w:rPr>
                <w:iCs/>
                <w:lang w:val="ru-RU" w:bidi="ar-SA"/>
              </w:rPr>
              <w:t xml:space="preserve">ционной безопасности должны обеспечиваться на всех стадиях жизненного цикла Систем с учетом всех сторон, вовлеченных в процессы жизненного цикла (разработчиков, заказчиков, поставщиков продуктов и услуг, эксплуатирующих и надзорных подразделений Общества).</w:t>
            </w:r>
            <w:r>
              <w:rPr>
                <w:lang w:val="ru-RU" w:bidi="ar-SA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2.3.</w:t>
            </w:r>
            <w:r>
              <w:rPr>
                <w:lang w:val="ru-RU" w:bidi="ar-SA"/>
              </w:rPr>
            </w:r>
          </w:p>
        </w:tc>
        <w:tc>
          <w:tcPr>
            <w:gridSpan w:val="2"/>
            <w:tcW w:w="9656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Требования к приемке результата оказания у</w:t>
            </w:r>
            <w:r>
              <w:rPr>
                <w:sz w:val="24"/>
                <w:szCs w:val="24"/>
                <w:lang w:val="ru-RU" w:bidi="ar-SA"/>
              </w:rPr>
              <w:t xml:space="preserve">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2.3.1.</w:t>
            </w:r>
            <w:r>
              <w:rPr>
                <w:lang w:val="ru-RU" w:bidi="ar-SA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Проведение испытаний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807"/>
              <w:ind w:hanging="9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По завершению оказания услуг, исполнитель должен убедиться в исправности/ работоспособности систем, путем натурных испытаний на рабочем оборудовании.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</w:rPr>
            </w:r>
          </w:p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ind w:left="5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2.4.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документации, описывающей результат оказания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95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2.4.1.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Документы, передаваемые заказчику по результатам оказанных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933"/>
              <w:contextualSpacing/>
              <w:ind w:left="-2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1. По завершению оказания услуг, исполнитель предоставляет отчет о результатах оказанных услуг в состав которого входит: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- Техническое описание разработанных алгоритмов;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- Список выявленных замечаний и недочетов во время выполнения работ;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- Формуляр с внесенными изменениями;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- Рекомендации, мероприятия для обеспечения надежной эксплуатации оборудования;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2</w:t>
            </w:r>
            <w:r>
              <w:rPr>
                <w:lang w:val="ru-RU" w:bidi="ar-SA"/>
              </w:rPr>
              <w:t xml:space="preserve">. Вместе с отчетом передаются файлы (исходники) программного обеспечения, загружаемого в ПЛК дожимых компрессорных станций;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2. Отчет представляется: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-  на бумажном носителе в 2-х экземплярах.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- на электронном носителе в 1 экземпляре в формате doc (MS Word), pdf.</w:t>
            </w:r>
            <w:r>
              <w:rPr>
                <w:lang w:val="ru-RU" w:bidi="ar-SA"/>
              </w:rPr>
            </w:r>
          </w:p>
          <w:p>
            <w:pPr>
              <w:pStyle w:val="933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highlight w:val="white"/>
                <w:lang w:val="ru-RU" w:bidi="ar-SA"/>
              </w:rPr>
              <w:t xml:space="preserve">Размеры, форматы и содержание текстовых документов,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lang w:val="ru-RU" w:bidi="ar-SA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Соблюдение при оказании услуг норм и правил нормативно-технических документов: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807"/>
              <w:jc w:val="both"/>
              <w:spacing w:before="2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Услуги должны осуществляться в соответствии с национальными, отраслевыми и корпоративными (ПАО «РусГидро») нормативно-техническими документами (НТД) и нормативно-правовыми актами (НПА)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</w:rPr>
            </w:r>
          </w:p>
        </w:tc>
      </w:tr>
      <w:tr>
        <w:tblPrEx/>
        <w:trPr>
          <w:trHeight w:val="36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4.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both"/>
              <w:spacing w:before="2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ответственности и гарантиям исполнителя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4.1.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Гарантийный срок на результат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807"/>
              <w:jc w:val="both"/>
              <w:spacing w:before="2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12 месяцев с даты подписания Акта о приемке оказанных услуг.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5.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left"/>
              <w:keepNext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обязательствам исполнителя, влияющим на исполнение договора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807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727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5.1.</w:t>
            </w:r>
            <w:r>
              <w:rPr>
                <w:sz w:val="24"/>
                <w:szCs w:val="24"/>
              </w:rPr>
            </w:r>
          </w:p>
        </w:tc>
        <w:tc>
          <w:tcPr>
            <w:tcW w:w="3471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Требования к соисполнителям, привлекаемым к оказанию услуг</w:t>
            </w:r>
            <w:r>
              <w:rPr>
                <w:sz w:val="24"/>
                <w:szCs w:val="24"/>
              </w:rPr>
            </w:r>
          </w:p>
        </w:tc>
        <w:tc>
          <w:tcPr>
            <w:tcW w:w="6185" w:type="dxa"/>
            <w:textDirection w:val="lrTb"/>
            <w:noWrap w:val="false"/>
          </w:tcPr>
          <w:p>
            <w:pPr>
              <w:pStyle w:val="80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В случае привлечения к оказанию услуг соисполнителей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6.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  <w:lang w:val="ru-RU" w:bidi="ar-SA"/>
              </w:rPr>
              <w:t xml:space="preserve">Требования к Победителю</w:t>
            </w:r>
            <w:r>
              <w:rPr>
                <w:sz w:val="24"/>
                <w:szCs w:val="24"/>
              </w:rPr>
            </w:r>
          </w:p>
        </w:tc>
        <w:tc>
          <w:tcPr>
            <w:tcW w:w="2230" w:type="dxa"/>
            <w:textDirection w:val="lrTb"/>
            <w:noWrap w:val="false"/>
          </w:tcPr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1" w:type="dxa"/>
            <w:textDirection w:val="lrTb"/>
            <w:noWrap w:val="false"/>
          </w:tcPr>
          <w:p>
            <w:pPr>
              <w:pStyle w:val="94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6.1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17" w:type="dxa"/>
            <w:textDirection w:val="lrTb"/>
            <w:noWrap w:val="false"/>
          </w:tcPr>
          <w:p>
            <w:pPr>
              <w:pStyle w:val="807"/>
              <w:ind w:firstLine="720"/>
              <w:jc w:val="both"/>
              <w:spacing w:before="0" w:after="0"/>
              <w:widowControl w:val="off"/>
            </w:pPr>
            <w:r>
              <w:rPr>
                <w:sz w:val="24"/>
                <w:szCs w:val="24"/>
                <w:highlight w:val="white"/>
                <w:lang w:val="ru-RU" w:bidi="ar-SA"/>
              </w:rPr>
              <w:t xml:space="preserve">Участник, признанный победителем закупочной процедуры, в течение </w:t>
            </w:r>
            <w:r>
              <w:rPr>
                <w:b/>
                <w:bCs/>
                <w:sz w:val="24"/>
                <w:szCs w:val="24"/>
                <w:highlight w:val="white"/>
                <w:lang w:val="ru-RU" w:bidi="ar-SA"/>
              </w:rPr>
              <w:t xml:space="preserve">5 (пяти) рабочих дней 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после размещения протокола подведения итогов закупки на сайте 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www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ru-RU" w:bidi="ar-SA"/>
              </w:rPr>
              <w:t xml:space="preserve">.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zakupki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ru-RU" w:bidi="ar-SA"/>
              </w:rPr>
              <w:t xml:space="preserve">.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gov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ru-RU" w:bidi="ar-SA"/>
              </w:rPr>
              <w:t xml:space="preserve">.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ru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 (до заключения договора), должен предоставить в адрес Заказчика на электронный адрес (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panina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ru-RU" w:bidi="ar-SA"/>
              </w:rPr>
              <w:t xml:space="preserve">-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ev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ru-RU" w:bidi="ar-SA"/>
              </w:rPr>
              <w:t xml:space="preserve">@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dgk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ru-RU" w:bidi="ar-SA"/>
              </w:rPr>
              <w:t xml:space="preserve">.</w:t>
            </w:r>
            <w:r>
              <w:rPr>
                <w:rStyle w:val="860"/>
                <w:color w:val="auto"/>
                <w:sz w:val="24"/>
                <w:szCs w:val="24"/>
                <w:highlight w:val="white"/>
                <w:lang w:val="en-US" w:bidi="ar-SA"/>
              </w:rPr>
              <w:t xml:space="preserve">ru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) дополнительные документы.</w:t>
            </w:r>
            <w:r/>
          </w:p>
          <w:p>
            <w:pPr>
              <w:pStyle w:val="807"/>
              <w:ind w:firstLine="72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bidi="ar-SA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</w:t>
            </w:r>
            <w:r>
              <w:rPr>
                <w:b/>
                <w:bCs/>
                <w:sz w:val="24"/>
                <w:szCs w:val="24"/>
                <w:highlight w:val="white"/>
                <w:lang w:val="ru-RU" w:bidi="ar-SA"/>
              </w:rPr>
              <w:t xml:space="preserve">Победитель призн</w:t>
            </w:r>
            <w:r>
              <w:rPr>
                <w:b/>
                <w:bCs/>
                <w:sz w:val="24"/>
                <w:szCs w:val="24"/>
                <w:highlight w:val="white"/>
                <w:lang w:val="ru-RU" w:bidi="ar-SA"/>
              </w:rPr>
              <w:t xml:space="preserve">ается уклонившимся от заключения Договора и утрачивает статус Победителя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983"/>
        </w:trPr>
        <w:tc>
          <w:tcPr>
            <w:tcW w:w="1174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656" w:type="dxa"/>
            <w:textDirection w:val="lrTb"/>
            <w:noWrap w:val="false"/>
          </w:tcPr>
          <w:p>
            <w:pPr>
              <w:pStyle w:val="807"/>
              <w:ind w:right="141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Победителя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1) Согласно 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п.92 Постановления правительства Российской федерации от 24.12.2021 г. №2464 «О порядке обучения по охране труда и проверки знаний требований охраны труда»: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eastAsia="en-US" w:bidi="ru-RU"/>
              </w:rPr>
              <w:t xml:space="preserve">Иметь в наличие не менее</w:t>
            </w:r>
            <w:r>
              <w:rPr>
                <w:sz w:val="24"/>
                <w:szCs w:val="24"/>
                <w:highlight w:val="white"/>
                <w:lang w:val="ru-RU" w:eastAsia="en-US" w:bidi="ar-SA"/>
              </w:rPr>
              <w:t xml:space="preserve"> 2-ух человек прошедших проверку знаний требований охраны труда.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ind w:right="141" w:firstLine="0"/>
              <w:jc w:val="left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2) Наличие обученного, 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квалифицированного персонала 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по программе «Программирование ПЛК Siemens» и (или) дилерским сертификатом, дающий право работать с оборудованием фирмы «ЭНЕРГАЗ-Enerproject»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461" w:type="dxa"/>
            <w:textDirection w:val="lrTb"/>
            <w:noWrap w:val="false"/>
          </w:tcPr>
          <w:p>
            <w:pPr>
              <w:pStyle w:val="807"/>
              <w:ind w:left="142" w:right="141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ind w:right="141" w:firstLine="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eastAsia="en-US" w:bidi="ar-SA"/>
              </w:rPr>
              <w:t xml:space="preserve">1.</w:t>
            </w:r>
            <w:r>
              <w:rPr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Копиями протокола (-ов) проверки знания требований охраны труда обученных лиц, не менее чем на 2 (двух) человек, которые будут непосредственно на объектах оказывать услуги.</w:t>
            </w:r>
            <w:r>
              <w:rPr>
                <w:sz w:val="24"/>
                <w:szCs w:val="24"/>
              </w:rPr>
            </w:r>
          </w:p>
          <w:p>
            <w:pPr>
              <w:pStyle w:val="807"/>
              <w:ind w:right="141" w:firstLine="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bidi="ar-SA"/>
              </w:rPr>
              <w:t xml:space="preserve">2.  У</w:t>
            </w:r>
            <w:r>
              <w:rPr>
                <w:sz w:val="24"/>
                <w:szCs w:val="24"/>
                <w:highlight w:val="white"/>
                <w:lang w:val="ru-RU" w:bidi="ar-SA"/>
              </w:rPr>
              <w:t xml:space="preserve">достоверением о повышении квалификации и (или) дипломом/сертификатом об окончании курсов по программе «Программирование ПЛК Siemens» и (или) дилерским сертификатом, дающий право работать с оборудованием фирмы «ЭНЕРГАЗ-Enerproject» не менее чем на 1 (одного) человека.  </w:t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even" r:id="rId13"/>
          <w:headerReference w:type="first" r:id="rId14"/>
          <w:footnotePr/>
          <w:endnotePr/>
          <w:type w:val="nextPage"/>
          <w:pgSz w:w="16838" w:h="11906" w:orient="landscape"/>
          <w:pgMar w:top="1135" w:right="962" w:bottom="851" w:left="992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808"/>
        <w:numPr>
          <w:ilvl w:val="0"/>
          <w:numId w:val="3"/>
        </w:numPr>
        <w:ind w:left="0" w:firstLine="142"/>
        <w:jc w:val="both"/>
        <w:keepLines/>
        <w:rPr>
          <w:sz w:val="24"/>
          <w:szCs w:val="24"/>
        </w:rPr>
      </w:pPr>
      <w:r>
        <w:rPr>
          <w:sz w:val="24"/>
          <w:szCs w:val="24"/>
        </w:rPr>
        <w:t xml:space="preserve">Требования к документации по ценообразованию на этапе закупки</w:t>
      </w:r>
      <w:r>
        <w:rPr>
          <w:sz w:val="24"/>
          <w:szCs w:val="24"/>
        </w:rPr>
      </w:r>
    </w:p>
    <w:p>
      <w:pPr>
        <w:pStyle w:val="807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</w:t>
      </w:r>
      <w:r>
        <w:t xml:space="preserve"> </w:t>
      </w:r>
      <w:r>
        <w:rPr>
          <w:sz w:val="24"/>
          <w:szCs w:val="24"/>
        </w:rPr>
        <w:t xml:space="preserve">В обоснование стоимости заявки Участник должен предоставить Коммерческое предложение, по форме, приведенной в Документации о </w:t>
      </w:r>
      <w:r>
        <w:rPr>
          <w:sz w:val="24"/>
          <w:szCs w:val="24"/>
          <w:highlight w:val="white"/>
        </w:rPr>
        <w:t xml:space="preserve">закупке. </w:t>
      </w:r>
      <w:r>
        <w:rPr>
          <w:sz w:val="24"/>
          <w:szCs w:val="24"/>
        </w:rPr>
        <w:t xml:space="preserve">Дополнительные документы по ценообразованию не предоставляются.</w:t>
      </w:r>
      <w:r>
        <w:rPr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357" w:hanging="357"/>
        <w:keepLines/>
        <w:rPr>
          <w:sz w:val="24"/>
          <w:szCs w:val="24"/>
        </w:rPr>
      </w:pPr>
      <w:r/>
      <w:bookmarkStart w:id="18" w:name="_Toc54281228"/>
      <w:r/>
      <w:bookmarkStart w:id="19" w:name="_Toc54643711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18"/>
      <w:r/>
      <w:bookmarkEnd w:id="19"/>
      <w:r/>
      <w:r>
        <w:rPr>
          <w:sz w:val="24"/>
          <w:szCs w:val="24"/>
        </w:rPr>
      </w:r>
    </w:p>
    <w:p>
      <w:pPr>
        <w:pStyle w:val="807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</w:t>
      </w:r>
      <w:r>
        <w:t xml:space="preserve"> </w:t>
      </w:r>
      <w:r>
        <w:rPr>
          <w:sz w:val="24"/>
        </w:rPr>
        <w:t xml:space="preserve">Цена Договора формируется в соответствии с Расчетом стоимости услуг, согласно ведомости объемов.</w:t>
      </w:r>
      <w:r>
        <w:rPr>
          <w:sz w:val="24"/>
          <w:szCs w:val="24"/>
        </w:rPr>
      </w:r>
    </w:p>
    <w:p>
      <w:pPr>
        <w:pStyle w:val="807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0"/>
          <w:numId w:val="3"/>
        </w:numPr>
        <w:ind w:left="357" w:hanging="357"/>
        <w:jc w:val="center"/>
        <w:keepLines/>
        <w:rPr>
          <w:b w:val="0"/>
          <w:caps/>
          <w:sz w:val="24"/>
          <w:szCs w:val="24"/>
        </w:rPr>
      </w:pPr>
      <w:r>
        <w:rPr>
          <w:iCs/>
          <w:sz w:val="24"/>
          <w:szCs w:val="24"/>
        </w:rPr>
        <w:t xml:space="preserve">Приложения</w:t>
      </w:r>
      <w:r>
        <w:rPr>
          <w:b w:val="0"/>
          <w:caps/>
          <w:sz w:val="24"/>
          <w:szCs w:val="24"/>
        </w:rPr>
      </w:r>
    </w:p>
    <w:p>
      <w:pPr>
        <w:pStyle w:val="807"/>
        <w:jc w:val="both"/>
        <w:spacing w:before="60" w:after="0"/>
        <w:widowControl w:val="off"/>
        <w:tabs>
          <w:tab w:val="left" w:pos="426" w:leader="none"/>
          <w:tab w:val="clear" w:pos="708" w:leader="none"/>
        </w:tabs>
        <w:rPr>
          <w:rStyle w:val="880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880"/>
          <w:b w:val="0"/>
          <w:bCs/>
          <w:iCs/>
          <w:sz w:val="24"/>
          <w:szCs w:val="24"/>
        </w:rPr>
      </w:r>
    </w:p>
    <w:p>
      <w:pPr>
        <w:pStyle w:val="807"/>
        <w:contextualSpacing/>
        <w:jc w:val="both"/>
        <w:spacing w:before="20" w:after="0" w:line="276" w:lineRule="auto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rStyle w:val="880"/>
          <w:b w:val="0"/>
          <w:bCs/>
          <w:iCs/>
          <w:sz w:val="24"/>
          <w:szCs w:val="24"/>
          <w:shd w:val="clear" w:color="auto" w:fill="ffffff"/>
        </w:rPr>
        <w:t xml:space="preserve">Приложение №1: </w:t>
      </w:r>
      <w:r>
        <w:rPr>
          <w:color w:val="000000" w:themeColor="text1"/>
          <w:sz w:val="24"/>
          <w:szCs w:val="24"/>
        </w:rPr>
        <w:t xml:space="preserve">Ведомость оказания  услуг;</w:t>
      </w:r>
      <w:r>
        <w:rPr>
          <w:sz w:val="24"/>
          <w:szCs w:val="24"/>
        </w:rPr>
      </w:r>
    </w:p>
    <w:p>
      <w:pPr>
        <w:pStyle w:val="807"/>
        <w:contextualSpacing/>
        <w:jc w:val="both"/>
        <w:spacing w:before="20" w:after="0" w:line="276" w:lineRule="auto"/>
        <w:widowControl w:val="off"/>
        <w:tabs>
          <w:tab w:val="left" w:pos="426" w:leader="none"/>
          <w:tab w:val="clear" w:pos="708" w:leader="none"/>
        </w:tabs>
      </w:pPr>
      <w:r>
        <w:rPr>
          <w:i/>
          <w:iCs/>
          <w:color w:val="000000" w:themeColor="text1"/>
          <w:sz w:val="24"/>
          <w:szCs w:val="24"/>
        </w:rPr>
        <w:t xml:space="preserve">Приложение № 2 </w:t>
      </w:r>
      <w:r>
        <w:rPr>
          <w:color w:val="000000" w:themeColor="text1"/>
          <w:sz w:val="24"/>
          <w:szCs w:val="24"/>
        </w:rPr>
        <w:t xml:space="preserve">Расчет стоимости</w:t>
      </w:r>
      <w:r/>
    </w:p>
    <w:p>
      <w:pPr>
        <w:pStyle w:val="807"/>
        <w:contextualSpacing/>
        <w:jc w:val="both"/>
        <w:spacing w:before="20" w:after="0" w:line="276" w:lineRule="auto"/>
        <w:widowControl w:val="off"/>
        <w:tabs>
          <w:tab w:val="left" w:pos="426" w:leader="none"/>
          <w:tab w:val="clear" w:pos="708" w:leader="none"/>
        </w:tabs>
      </w:pPr>
      <w:r>
        <w:rPr>
          <w:i/>
          <w:iCs/>
          <w:color w:val="000000" w:themeColor="text1"/>
          <w:sz w:val="24"/>
          <w:szCs w:val="24"/>
        </w:rPr>
        <w:t xml:space="preserve">Приложение № 3 </w:t>
      </w:r>
      <w:r>
        <w:rPr>
          <w:color w:val="000000" w:themeColor="text1"/>
          <w:sz w:val="24"/>
          <w:szCs w:val="24"/>
        </w:rPr>
        <w:t xml:space="preserve">Нормативные документы</w:t>
      </w:r>
      <w:r/>
    </w:p>
    <w:p>
      <w:pPr>
        <w:pStyle w:val="807"/>
        <w:spacing w:before="60" w:after="0"/>
        <w:widowControl w:val="off"/>
        <w:tabs>
          <w:tab w:val="left" w:pos="426" w:leader="none"/>
          <w:tab w:val="clear" w:pos="708" w:leader="none"/>
        </w:tabs>
      </w:pPr>
      <w:r/>
      <w:r/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Техническим требованиям </w:t>
      </w:r>
      <w:r>
        <w:rPr>
          <w:sz w:val="24"/>
          <w:szCs w:val="24"/>
        </w:rPr>
      </w:r>
    </w:p>
    <w:p>
      <w:pPr>
        <w:pStyle w:val="933"/>
        <w:contextualSpacing w:val="0"/>
        <w:ind w:left="683" w:firstLine="0"/>
        <w:jc w:val="center"/>
        <w:spacing w:before="20" w:after="0"/>
        <w:widowControl w:val="off"/>
        <w:tabs>
          <w:tab w:val="left" w:pos="426" w:leader="none"/>
          <w:tab w:val="clear" w:pos="708" w:leader="none"/>
        </w:tabs>
      </w:pPr>
      <w:r/>
      <w:r/>
    </w:p>
    <w:p>
      <w:pPr>
        <w:pStyle w:val="807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b/>
          <w:bCs/>
          <w:sz w:val="24"/>
          <w:szCs w:val="24"/>
          <w:highlight w:val="white"/>
        </w:rPr>
        <w:t xml:space="preserve">Ведомость оказания услуг по </w:t>
      </w:r>
      <w:r>
        <w:rPr>
          <w:rFonts w:eastAsia="Calibri"/>
          <w:b/>
          <w:sz w:val="24"/>
          <w:szCs w:val="24"/>
        </w:rPr>
      </w:r>
    </w:p>
    <w:p>
      <w:pPr>
        <w:pStyle w:val="807"/>
        <w:jc w:val="center"/>
        <w:rPr>
          <w:rFonts w:eastAsia="Calibri"/>
          <w:b/>
          <w:sz w:val="24"/>
          <w:szCs w:val="24"/>
        </w:rPr>
      </w:pPr>
      <w:r>
        <w:rPr>
          <w:b/>
          <w:bCs/>
          <w:sz w:val="24"/>
          <w:szCs w:val="24"/>
          <w:highlight w:val="white"/>
        </w:rPr>
        <w:t xml:space="preserve">корректировке алгоритма запуска дожимных компрессорных станций тип EGSI-S-300/1200-120/1200 WA, оборудованных компрессорными блоками GEA СП "ТЭЦ Восточная".</w:t>
      </w:r>
      <w:r>
        <w:rPr>
          <w:rFonts w:eastAsia="Calibri"/>
          <w:b/>
          <w:sz w:val="24"/>
          <w:szCs w:val="24"/>
        </w:rPr>
      </w:r>
    </w:p>
    <w:p>
      <w:pPr>
        <w:pStyle w:val="807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</w:r>
      <w:r>
        <w:rPr>
          <w:rFonts w:eastAsia="MS Mincho"/>
          <w:b/>
          <w:sz w:val="24"/>
          <w:szCs w:val="24"/>
        </w:rPr>
      </w:r>
    </w:p>
    <w:tbl>
      <w:tblPr>
        <w:tblW w:w="8385" w:type="dxa"/>
        <w:jc w:val="center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732"/>
        <w:gridCol w:w="4652"/>
        <w:gridCol w:w="1272"/>
        <w:gridCol w:w="1728"/>
      </w:tblGrid>
      <w:tr>
        <w:tblPrEx/>
        <w:trPr>
          <w:trHeight w:val="7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Наименование услуг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Ед. изм.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Количество устройств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67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4" w:type="dxa"/>
            <w:vAlign w:val="center"/>
            <w:textDirection w:val="lrTb"/>
            <w:noWrap w:val="false"/>
          </w:tcPr>
          <w:p>
            <w:pPr>
              <w:pStyle w:val="933"/>
              <w:numPr>
                <w:ilvl w:val="0"/>
                <w:numId w:val="13"/>
              </w:numPr>
              <w:contextualSpacing/>
              <w:spacing w:before="0" w:after="160" w:line="259" w:lineRule="auto"/>
              <w:widowControl w:val="off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ст. №1 (ПГ000000000000003825)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1.1.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Разработка алгоритма циклического автоматического открытия/закрытия золотников компрессоров с периодичностью один раз в час, при условии нахождения компрессорной станции в состоянии «горячий резерв».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1.2.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Загрузка разработанного алгоритма в контроллер системы автоматического управления дожимной компрессорной станцией.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1.3.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highlight w:val="none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Корректировка параметров пуска дожимной</w:t>
              <w:br/>
              <w:t xml:space="preserve">компрессорной станции, изменение нулевой уставки минимального положения золотников при которой выполняются условия по запуску оборудования.</w:t>
            </w:r>
            <w:r>
              <w:rPr>
                <w:rFonts w:eastAsia="Calibri"/>
                <w:sz w:val="22"/>
                <w:szCs w:val="22"/>
                <w:highlight w:val="none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1.4.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алгоритмов и установки (натурные испытания).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91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4" w:type="dxa"/>
            <w:vAlign w:val="center"/>
            <w:textDirection w:val="lrTb"/>
            <w:noWrap w:val="false"/>
          </w:tcPr>
          <w:p>
            <w:pPr>
              <w:pStyle w:val="933"/>
              <w:numPr>
                <w:ilvl w:val="0"/>
                <w:numId w:val="13"/>
              </w:numPr>
              <w:contextualSpacing/>
              <w:spacing w:before="0" w:after="160" w:line="259" w:lineRule="auto"/>
              <w:widowControl w:val="off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ст. №2 (ПГ000000000000003826)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2.1.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Разработка алгоритма циклического автоматического открытия/закрытия золотников компрессоров с периодичностью один раз в час, при условии нахождения компрессорной станции в состоянии «горячий резерв».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2.2.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Загрузка разработанного алгоритма в контроллер системы автоматического управления дожимной компрессорной станцией.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2.3.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highlight w:val="none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Корректировка параметров пуска дожимной</w:t>
              <w:br/>
              <w:t xml:space="preserve">компрессорной станции, изменение нулевой уставки минимального положения золотников при которой выполняются условия по запуску оборудования.</w:t>
            </w:r>
            <w:r>
              <w:rPr>
                <w:rFonts w:eastAsia="Calibri"/>
                <w:sz w:val="22"/>
                <w:szCs w:val="22"/>
                <w:highlight w:val="none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2.4.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алгоритмов и установки (натурные испытания).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4" w:type="dxa"/>
            <w:vAlign w:val="center"/>
            <w:textDirection w:val="lrTb"/>
            <w:noWrap w:val="false"/>
          </w:tcPr>
          <w:p>
            <w:pPr>
              <w:pStyle w:val="933"/>
              <w:numPr>
                <w:ilvl w:val="0"/>
                <w:numId w:val="13"/>
              </w:numPr>
              <w:contextualSpacing/>
              <w:spacing w:before="0" w:after="160" w:line="259" w:lineRule="auto"/>
              <w:widowControl w:val="off"/>
              <w:rPr>
                <w:b/>
                <w:bCs/>
                <w:sz w:val="22"/>
                <w:szCs w:val="22"/>
                <w:highlight w:val="white"/>
                <w:lang w:eastAsia="en-US"/>
              </w:rPr>
            </w:pP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ст. №3 (ПГ000000000000003827)</w:t>
            </w: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3.1.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Разработка алгоритма циклического автоматического открытия/закрытия золотников компрессоров с периодичностью один раз в час, при условии нахождения компрессорной станции в состоянии «горячий резерв».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3.2.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Загрузка разработанного алгоритма в контроллер системы автоматического управления дожимной компрессорной станцией.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3.3.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highlight w:val="none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Корректировка параметров пуска дожимной</w:t>
              <w:br/>
              <w:t xml:space="preserve">компрессорной станции, изменение нулевой уставки минимального положения золотников при которой выполняются условия по запуску оборудования.</w:t>
            </w:r>
            <w:r>
              <w:rPr>
                <w:rFonts w:eastAsia="Calibri"/>
                <w:sz w:val="22"/>
                <w:szCs w:val="22"/>
                <w:highlight w:val="none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3.4.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52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алгоритмов и установки (натурные испытания).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28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807"/>
        <w:jc w:val="right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</w:r>
      <w:r>
        <w:rPr>
          <w:rFonts w:eastAsia="MS Mincho"/>
          <w:b/>
          <w:sz w:val="24"/>
          <w:szCs w:val="24"/>
        </w:rPr>
      </w:r>
    </w:p>
    <w:p>
      <w:pPr>
        <w:pStyle w:val="807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pStyle w:val="807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2 Расчет стоимости</w:t>
      </w:r>
      <w:r>
        <w:rPr>
          <w:sz w:val="24"/>
          <w:szCs w:val="24"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jc w:val="center"/>
        <w:rPr>
          <w:b/>
          <w:bCs/>
        </w:rPr>
      </w:pPr>
      <w:r>
        <w:rPr>
          <w:b/>
          <w:bCs/>
        </w:rPr>
        <w:t xml:space="preserve">Расчет стоимости</w:t>
      </w:r>
      <w:r>
        <w:rPr>
          <w:b/>
          <w:bCs/>
        </w:rPr>
      </w:r>
    </w:p>
    <w:p>
      <w:pPr>
        <w:pStyle w:val="80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045" w:type="dxa"/>
        <w:jc w:val="center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463"/>
        <w:gridCol w:w="3136"/>
        <w:gridCol w:w="960"/>
        <w:gridCol w:w="1200"/>
        <w:gridCol w:w="1637"/>
        <w:gridCol w:w="1648"/>
      </w:tblGrid>
      <w:tr>
        <w:tblPrEx/>
        <w:trPr>
          <w:trHeight w:val="7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Наименование услуг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Ед. изм.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Количество устройств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line="259" w:lineRule="auto"/>
              <w:shd w:val="clear" w:color="ffffff" w:themeColor="background1" w:fill="ffffff" w:themeFill="background1"/>
              <w:widowControl w:val="off"/>
              <w:rPr>
                <w:b/>
                <w:bCs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white"/>
                <w:shd w:val="clear" w:color="auto" w:fill="ffffff"/>
                <w:lang w:bidi="ru-RU"/>
              </w:rPr>
              <w:t xml:space="preserve">Цена за единицу, руб. без НДС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ind w:left="136" w:firstLine="0"/>
              <w:shd w:val="clear" w:color="ffffff" w:themeColor="background1" w:fill="ffffff" w:themeFill="background1"/>
              <w:widowControl w:val="off"/>
              <w:rPr>
                <w:b/>
                <w:bCs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white"/>
                <w:shd w:val="clear" w:color="auto" w:fill="ffffff"/>
                <w:lang w:bidi="ru-RU"/>
              </w:rPr>
              <w:t xml:space="preserve">Стоимость, руб. без НДС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67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709" w:firstLine="0"/>
              <w:spacing w:before="0" w:after="160" w:line="259" w:lineRule="auto"/>
              <w:widowControl w:val="off"/>
            </w:pP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ст. №1 (ПГ000000000000003825)</w:t>
            </w:r>
            <w:r/>
          </w:p>
        </w:tc>
      </w:tr>
      <w:tr>
        <w:tblPrEx/>
        <w:trPr>
          <w:trHeight w:val="26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1.1.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Разработка алгоритма циклического автоматического открытия/закрытия золотников компрессоров с периодичностью один раз в час, при условии нахождения компрессорной станции в состоянии «горячий резерв».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16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1.2.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Загрузка разработанного алгоритма в контроллер системы автоматического управления дожимной компрессорной станцией.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24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1.3.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Корректировка параметров пуска дожимной</w:t>
              <w:br/>
              <w:t xml:space="preserve">компрессорной станции, изменение нулевой уставки минимального положения золотников при которой выполняются условия по запуску оборудования.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12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1.4.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алгоритмов и установки (натурные испытания).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391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709" w:firstLine="0"/>
              <w:spacing w:before="0" w:after="160" w:line="259" w:lineRule="auto"/>
              <w:widowControl w:val="off"/>
            </w:pP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ст. №2 (ПГ000000000000003826)</w:t>
            </w:r>
            <w:r/>
          </w:p>
        </w:tc>
      </w:tr>
      <w:tr>
        <w:tblPrEx/>
        <w:trPr>
          <w:trHeight w:val="24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2.1.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Разработка алгоритма циклического автоматического открытия/закрытия золотников компрессоров с периодичностью один раз в час, при условии нахождения компрессорной станции в состоянии «горячий резерв».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15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2.2.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Загрузка разработанного алгоритма в контроллер системы автоматического управления дожимной компрессорной станцией.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24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2.3.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Корректировка параметров пуска дожимной</w:t>
              <w:br/>
              <w:t xml:space="preserve">компрессорной станции, изменение нулевой уставки минимального положения золотников при которой выполняются условия по запуску оборудования.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1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2.4.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алгоритмов и установки (натурные испытания).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45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44" w:type="dxa"/>
            <w:vAlign w:val="center"/>
            <w:textDirection w:val="lrTb"/>
            <w:noWrap w:val="false"/>
          </w:tcPr>
          <w:p>
            <w:pPr>
              <w:pStyle w:val="933"/>
              <w:contextualSpacing/>
              <w:ind w:left="709" w:firstLine="0"/>
              <w:spacing w:before="0" w:after="160" w:line="259" w:lineRule="auto"/>
              <w:widowControl w:val="off"/>
            </w:pP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ст. №3 (ПГ000000000000003827)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3.1.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Разработка алгоритма циклического автоматического открытия/закрытия золотников компрессоров с периодичностью один раз в час, при условии нахождения компрессорной станции в состоянии «горячий резерв».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3.2.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Загрузка разработанного алгоритма в контроллер системы автоматического управления дожимной компрессорной станцией.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3.3.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Корректировка параметров пуска дожимной</w:t>
              <w:br/>
              <w:t xml:space="preserve">компрессорной станции, изменение нулевой уставки минимального положения золотников при которой выполняются условия по запуску оборудования.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  <w:tr>
        <w:tblPrEx/>
        <w:trPr>
          <w:trHeight w:val="11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pStyle w:val="807"/>
              <w:contextualSpacing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3.4.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vAlign w:val="center"/>
            <w:textDirection w:val="lrTb"/>
            <w:noWrap w:val="false"/>
          </w:tcPr>
          <w:p>
            <w:pPr>
              <w:pStyle w:val="807"/>
              <w:jc w:val="both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алгоритмов и установки (натурные испытания).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textDirection w:val="lrTb"/>
            <w:noWrap w:val="false"/>
          </w:tcPr>
          <w:p>
            <w:pPr>
              <w:pStyle w:val="807"/>
              <w:jc w:val="center"/>
              <w:spacing w:before="0" w:after="160" w:line="259" w:lineRule="auto"/>
              <w:widowControl w:val="off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pStyle w:val="807"/>
              <w:widowControl w:val="off"/>
            </w:pPr>
            <w:r/>
            <w:r/>
          </w:p>
        </w:tc>
      </w:tr>
    </w:tbl>
    <w:p>
      <w:pPr>
        <w:pStyle w:val="807"/>
      </w:pPr>
      <w:r/>
      <w:r/>
    </w:p>
    <w:sectPr>
      <w:headerReference w:type="default" r:id="rId15"/>
      <w:headerReference w:type="first" r:id="rId16"/>
      <w:footnotePr/>
      <w:endnotePr/>
      <w:type w:val="nextPage"/>
      <w:pgSz w:w="11906" w:h="16838" w:orient="portrait"/>
      <w:pgMar w:top="964" w:right="851" w:bottom="709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Wingdings">
    <w:panose1 w:val="05010000000000000000"/>
  </w:font>
  <w:font w:name="Liberation Sans">
    <w:panose1 w:val="020B0604020202020204"/>
  </w:font>
  <w:font w:name="MS Mincho">
    <w:panose1 w:val="02020603050405090304"/>
  </w:font>
  <w:font w:name="Noto Sans CJK SC">
    <w:panose1 w:val="020B050204050402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07"/>
                            <w:rPr>
                              <w:rStyle w:val="85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59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07"/>
                      <w:rPr>
                        <w:rStyle w:val="85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59"/>
                        <w:color w:val="000000"/>
                      </w:rPr>
                      <w:fldChar w:fldCharType="begin"/>
                    </w:r>
                    <w:r>
                      <w:rPr>
                        <w:rStyle w:val="85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59"/>
                        <w:color w:val="000000"/>
                      </w:rPr>
                      <w:fldChar w:fldCharType="separate"/>
                    </w:r>
                    <w:r>
                      <w:rPr>
                        <w:rStyle w:val="859"/>
                        <w:color w:val="000000"/>
                      </w:rPr>
                      <w:t xml:space="preserve">0</w:t>
                    </w:r>
                    <w:r>
                      <w:rPr>
                        <w:rStyle w:val="859"/>
                        <w:color w:val="000000"/>
                      </w:rPr>
                      <w:fldChar w:fldCharType="end"/>
                    </w:r>
                    <w:r>
                      <w:rPr>
                        <w:rStyle w:val="859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07"/>
                            <w:rPr>
                              <w:rStyle w:val="85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59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59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3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07"/>
                      <w:rPr>
                        <w:rStyle w:val="85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59"/>
                        <w:color w:val="000000"/>
                      </w:rPr>
                      <w:fldChar w:fldCharType="begin"/>
                    </w:r>
                    <w:r>
                      <w:rPr>
                        <w:rStyle w:val="85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59"/>
                        <w:color w:val="000000"/>
                      </w:rPr>
                      <w:fldChar w:fldCharType="separate"/>
                    </w:r>
                    <w:r>
                      <w:rPr>
                        <w:rStyle w:val="859"/>
                        <w:color w:val="000000"/>
                      </w:rPr>
                      <w:t xml:space="preserve">0</w:t>
                    </w:r>
                    <w:r>
                      <w:rPr>
                        <w:rStyle w:val="859"/>
                        <w:color w:val="000000"/>
                      </w:rPr>
                      <w:fldChar w:fldCharType="end"/>
                    </w:r>
                    <w:r>
                      <w:rPr>
                        <w:rStyle w:val="859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41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4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4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1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51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52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55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53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5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58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bullet"/>
      <w:pStyle w:val="965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7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808">
    <w:name w:val="Heading 1"/>
    <w:basedOn w:val="810"/>
    <w:next w:val="807"/>
    <w:link w:val="819"/>
    <w:qFormat/>
    <w:pPr>
      <w:numPr>
        <w:ilvl w:val="0"/>
      </w:numPr>
      <w:outlineLvl w:val="0"/>
    </w:pPr>
    <w:rPr>
      <w:sz w:val="28"/>
      <w:szCs w:val="28"/>
    </w:rPr>
  </w:style>
  <w:style w:type="paragraph" w:styleId="809">
    <w:name w:val="Heading 2"/>
    <w:basedOn w:val="811"/>
    <w:next w:val="807"/>
    <w:link w:val="820"/>
    <w:qFormat/>
    <w:pPr>
      <w:outlineLvl w:val="1"/>
    </w:pPr>
  </w:style>
  <w:style w:type="paragraph" w:styleId="810">
    <w:name w:val="Heading 3"/>
    <w:basedOn w:val="807"/>
    <w:next w:val="807"/>
    <w:link w:val="821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11">
    <w:name w:val="Heading 4"/>
    <w:basedOn w:val="810"/>
    <w:next w:val="807"/>
    <w:link w:val="822"/>
    <w:qFormat/>
    <w:pPr>
      <w:numPr>
        <w:ilvl w:val="0"/>
        <w:numId w:val="0"/>
      </w:numPr>
      <w:ind w:left="432" w:hanging="432"/>
      <w:tabs>
        <w:tab w:val="left" w:pos="0" w:leader="none"/>
        <w:tab w:val="clear" w:pos="708" w:leader="none"/>
      </w:tabs>
      <w:outlineLvl w:val="3"/>
    </w:pPr>
    <w:rPr>
      <w:bCs/>
    </w:rPr>
  </w:style>
  <w:style w:type="paragraph" w:styleId="812">
    <w:name w:val="Heading 5"/>
    <w:basedOn w:val="807"/>
    <w:next w:val="807"/>
    <w:link w:val="82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13">
    <w:name w:val="Heading 6"/>
    <w:basedOn w:val="807"/>
    <w:next w:val="807"/>
    <w:link w:val="824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14">
    <w:name w:val="Heading 7"/>
    <w:basedOn w:val="807"/>
    <w:next w:val="807"/>
    <w:link w:val="825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15">
    <w:name w:val="Heading 8"/>
    <w:basedOn w:val="807"/>
    <w:next w:val="807"/>
    <w:link w:val="826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16">
    <w:name w:val="Heading 9"/>
    <w:basedOn w:val="807"/>
    <w:next w:val="807"/>
    <w:link w:val="82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17">
    <w:name w:val="Caption Char"/>
    <w:basedOn w:val="818"/>
    <w:uiPriority w:val="35"/>
    <w:qFormat/>
    <w:rPr>
      <w:b/>
      <w:bCs/>
      <w:color w:val="4f81bd" w:themeColor="accent1"/>
      <w:sz w:val="18"/>
      <w:szCs w:val="18"/>
    </w:rPr>
  </w:style>
  <w:style w:type="character" w:styleId="818" w:default="1">
    <w:name w:val="Default Paragraph Font"/>
    <w:uiPriority w:val="1"/>
    <w:semiHidden/>
    <w:unhideWhenUsed/>
    <w:qFormat/>
  </w:style>
  <w:style w:type="character" w:styleId="819" w:customStyle="1">
    <w:name w:val="Заголовок 1 Знак"/>
    <w:basedOn w:val="818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20" w:customStyle="1">
    <w:name w:val="Заголовок 2 Знак"/>
    <w:basedOn w:val="818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21" w:customStyle="1">
    <w:name w:val="Заголовок 3 Знак"/>
    <w:basedOn w:val="818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22" w:customStyle="1">
    <w:name w:val="Заголовок 4 Знак"/>
    <w:basedOn w:val="818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23" w:customStyle="1">
    <w:name w:val="Заголовок 5 Знак"/>
    <w:basedOn w:val="818"/>
    <w:uiPriority w:val="9"/>
    <w:qFormat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824" w:customStyle="1">
    <w:name w:val="Заголовок 6 Знак"/>
    <w:basedOn w:val="818"/>
    <w:uiPriority w:val="9"/>
    <w:qFormat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825" w:customStyle="1">
    <w:name w:val="Заголовок 7 Знак"/>
    <w:basedOn w:val="818"/>
    <w:uiPriority w:val="9"/>
    <w:qFormat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26" w:customStyle="1">
    <w:name w:val="Заголовок 8 Знак"/>
    <w:basedOn w:val="818"/>
    <w:uiPriority w:val="9"/>
    <w:qFormat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827" w:customStyle="1">
    <w:name w:val="Заголовок 9 Знак"/>
    <w:basedOn w:val="818"/>
    <w:uiPriority w:val="9"/>
    <w:qFormat/>
    <w:rPr>
      <w:rFonts w:ascii="Arial" w:hAnsi="Arial" w:eastAsia="Times New Roman" w:cs="Times New Roman"/>
      <w:lang w:eastAsia="ru-RU"/>
    </w:rPr>
  </w:style>
  <w:style w:type="character" w:styleId="828" w:customStyle="1">
    <w:name w:val="Title Char"/>
    <w:basedOn w:val="818"/>
    <w:uiPriority w:val="10"/>
    <w:qFormat/>
    <w:rPr>
      <w:sz w:val="48"/>
      <w:szCs w:val="48"/>
    </w:rPr>
  </w:style>
  <w:style w:type="character" w:styleId="829" w:customStyle="1">
    <w:name w:val="Название объекта Знак"/>
    <w:uiPriority w:val="99"/>
    <w:qFormat/>
  </w:style>
  <w:style w:type="character" w:styleId="830" w:customStyle="1">
    <w:name w:val="Heading 1 Char"/>
    <w:basedOn w:val="818"/>
    <w:uiPriority w:val="9"/>
    <w:qFormat/>
    <w:rPr>
      <w:rFonts w:ascii="Arial" w:hAnsi="Arial" w:eastAsia="Arial" w:cs="Arial"/>
      <w:sz w:val="40"/>
      <w:szCs w:val="40"/>
    </w:rPr>
  </w:style>
  <w:style w:type="character" w:styleId="831" w:customStyle="1">
    <w:name w:val="Heading 2 Char"/>
    <w:basedOn w:val="818"/>
    <w:uiPriority w:val="9"/>
    <w:qFormat/>
    <w:rPr>
      <w:rFonts w:ascii="Arial" w:hAnsi="Arial" w:eastAsia="Arial" w:cs="Arial"/>
      <w:sz w:val="34"/>
    </w:rPr>
  </w:style>
  <w:style w:type="character" w:styleId="832" w:customStyle="1">
    <w:name w:val="Heading 3 Char"/>
    <w:basedOn w:val="818"/>
    <w:uiPriority w:val="9"/>
    <w:qFormat/>
    <w:rPr>
      <w:rFonts w:ascii="Arial" w:hAnsi="Arial" w:eastAsia="Arial" w:cs="Arial"/>
      <w:sz w:val="30"/>
      <w:szCs w:val="30"/>
    </w:rPr>
  </w:style>
  <w:style w:type="character" w:styleId="833" w:customStyle="1">
    <w:name w:val="Heading 4 Char"/>
    <w:basedOn w:val="81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34" w:customStyle="1">
    <w:name w:val="Heading 5 Char"/>
    <w:basedOn w:val="81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35" w:customStyle="1">
    <w:name w:val="Heading 6 Char"/>
    <w:basedOn w:val="81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36" w:customStyle="1">
    <w:name w:val="Heading 7 Char"/>
    <w:basedOn w:val="81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37" w:customStyle="1">
    <w:name w:val="Heading 8 Char"/>
    <w:basedOn w:val="81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38" w:customStyle="1">
    <w:name w:val="Heading 9 Char"/>
    <w:basedOn w:val="81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39" w:customStyle="1">
    <w:name w:val="Заголовок Знак"/>
    <w:basedOn w:val="818"/>
    <w:uiPriority w:val="10"/>
    <w:qFormat/>
    <w:rPr>
      <w:rFonts w:ascii="Times New Roman" w:hAnsi="Times New Roman" w:eastAsia="Times New Roman" w:cs="Times New Roman"/>
      <w:sz w:val="48"/>
      <w:szCs w:val="48"/>
      <w:lang w:eastAsia="ru-RU"/>
    </w:rPr>
  </w:style>
  <w:style w:type="character" w:styleId="840" w:customStyle="1">
    <w:name w:val="Subtitle Char"/>
    <w:basedOn w:val="818"/>
    <w:uiPriority w:val="11"/>
    <w:qFormat/>
    <w:rPr>
      <w:sz w:val="24"/>
      <w:szCs w:val="24"/>
    </w:rPr>
  </w:style>
  <w:style w:type="character" w:styleId="841" w:customStyle="1">
    <w:name w:val="Quote Char"/>
    <w:uiPriority w:val="29"/>
    <w:qFormat/>
    <w:rPr>
      <w:i/>
    </w:rPr>
  </w:style>
  <w:style w:type="character" w:styleId="842" w:customStyle="1">
    <w:name w:val="Intense Quote Char"/>
    <w:uiPriority w:val="30"/>
    <w:qFormat/>
    <w:rPr>
      <w:i/>
    </w:rPr>
  </w:style>
  <w:style w:type="character" w:styleId="843" w:customStyle="1">
    <w:name w:val="Header Char"/>
    <w:basedOn w:val="818"/>
    <w:uiPriority w:val="99"/>
    <w:qFormat/>
  </w:style>
  <w:style w:type="character" w:styleId="844" w:customStyle="1">
    <w:name w:val="Footer Char"/>
    <w:basedOn w:val="818"/>
    <w:uiPriority w:val="99"/>
    <w:qFormat/>
  </w:style>
  <w:style w:type="character" w:styleId="845" w:customStyle="1">
    <w:name w:val="Нижний колонтитул Знак"/>
    <w:uiPriority w:val="99"/>
    <w:qFormat/>
  </w:style>
  <w:style w:type="character" w:styleId="846" w:customStyle="1">
    <w:name w:val="Footnote Text Char"/>
    <w:uiPriority w:val="99"/>
    <w:qFormat/>
    <w:rPr>
      <w:sz w:val="18"/>
    </w:rPr>
  </w:style>
  <w:style w:type="character" w:styleId="847" w:customStyle="1">
    <w:name w:val="Endnote Text Char"/>
    <w:uiPriority w:val="99"/>
    <w:qFormat/>
    <w:rPr>
      <w:sz w:val="20"/>
    </w:rPr>
  </w:style>
  <w:style w:type="character" w:styleId="848" w:customStyle="1">
    <w:name w:val="Текст сноски Знак"/>
    <w:basedOn w:val="818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9" w:customStyle="1">
    <w:name w:val="Символ сноски"/>
    <w:qFormat/>
    <w:rPr>
      <w:vertAlign w:val="superscript"/>
    </w:rPr>
  </w:style>
  <w:style w:type="character" w:styleId="850">
    <w:name w:val="footnote reference"/>
    <w:rPr>
      <w:vertAlign w:val="superscript"/>
    </w:rPr>
  </w:style>
  <w:style w:type="character" w:styleId="851" w:customStyle="1">
    <w:name w:val="Верхний колонтитул Знак"/>
    <w:basedOn w:val="81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2" w:customStyle="1">
    <w:name w:val="Основной текст с отступом Знак"/>
    <w:basedOn w:val="818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3" w:customStyle="1">
    <w:name w:val="Нижний колонтитул Знак1"/>
    <w:basedOn w:val="818"/>
    <w:uiPriority w:val="99"/>
    <w:semiHidden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54" w:customStyle="1">
    <w:name w:val="Основной текст Знак"/>
    <w:basedOn w:val="818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55" w:customStyle="1">
    <w:name w:val="Основной текст с отступом 2 Знак"/>
    <w:basedOn w:val="818"/>
    <w:link w:val="910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56" w:customStyle="1">
    <w:name w:val="Основной текст 3 Знак"/>
    <w:basedOn w:val="818"/>
    <w:link w:val="911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57" w:customStyle="1">
    <w:name w:val="Основной текст с отступом 3 Знак"/>
    <w:basedOn w:val="818"/>
    <w:link w:val="912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58" w:customStyle="1">
    <w:name w:val="Основной текст 2 Знак"/>
    <w:basedOn w:val="818"/>
    <w:link w:val="913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59">
    <w:name w:val="page number"/>
    <w:basedOn w:val="818"/>
    <w:qFormat/>
  </w:style>
  <w:style w:type="character" w:styleId="860">
    <w:name w:val="Hyperlink"/>
    <w:uiPriority w:val="99"/>
    <w:rPr>
      <w:color w:val="0000ff"/>
      <w:u w:val="single"/>
    </w:rPr>
  </w:style>
  <w:style w:type="character" w:styleId="861" w:customStyle="1">
    <w:name w:val="Текст выноски Знак"/>
    <w:basedOn w:val="818"/>
    <w:link w:val="922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62">
    <w:name w:val="annotation reference"/>
    <w:semiHidden/>
    <w:qFormat/>
    <w:rPr>
      <w:sz w:val="16"/>
      <w:szCs w:val="16"/>
    </w:rPr>
  </w:style>
  <w:style w:type="character" w:styleId="863" w:customStyle="1">
    <w:name w:val="Текст примечания Знак"/>
    <w:basedOn w:val="818"/>
    <w:link w:val="923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64" w:customStyle="1">
    <w:name w:val="Тема примечания Знак"/>
    <w:basedOn w:val="863"/>
    <w:link w:val="924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865">
    <w:name w:val="Strong"/>
    <w:uiPriority w:val="22"/>
    <w:qFormat/>
    <w:rPr>
      <w:b/>
      <w:bCs/>
    </w:rPr>
  </w:style>
  <w:style w:type="character" w:styleId="866" w:customStyle="1">
    <w:name w:val="Название Знак"/>
    <w:link w:val="905"/>
    <w:uiPriority w:val="10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67" w:customStyle="1">
    <w:name w:val="Подзаголовок Знак"/>
    <w:basedOn w:val="818"/>
    <w:uiPriority w:val="11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868">
    <w:name w:val="Emphasis"/>
    <w:uiPriority w:val="20"/>
    <w:qFormat/>
    <w:rPr>
      <w:i/>
      <w:iCs/>
    </w:rPr>
  </w:style>
  <w:style w:type="character" w:styleId="869" w:customStyle="1">
    <w:name w:val="Цитата 2 Знак"/>
    <w:basedOn w:val="818"/>
    <w:link w:val="934"/>
    <w:uiPriority w:val="29"/>
    <w:qFormat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870" w:customStyle="1">
    <w:name w:val="Выделенная цитата Знак"/>
    <w:basedOn w:val="818"/>
    <w:link w:val="935"/>
    <w:uiPriority w:val="30"/>
    <w:qFormat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871">
    <w:name w:val="Subtle Emphasis"/>
    <w:uiPriority w:val="19"/>
    <w:qFormat/>
    <w:rPr>
      <w:i/>
      <w:iCs/>
      <w:color w:val="808080"/>
    </w:rPr>
  </w:style>
  <w:style w:type="character" w:styleId="872">
    <w:name w:val="Intense Emphasis"/>
    <w:uiPriority w:val="21"/>
    <w:qFormat/>
    <w:rPr>
      <w:b/>
      <w:bCs/>
      <w:i/>
      <w:iCs/>
      <w:color w:val="4f81bd"/>
    </w:rPr>
  </w:style>
  <w:style w:type="character" w:styleId="873">
    <w:name w:val="Subtle Reference"/>
    <w:uiPriority w:val="31"/>
    <w:qFormat/>
    <w:rPr>
      <w:smallCaps/>
      <w:color w:val="c0504d"/>
      <w:u w:val="single"/>
    </w:rPr>
  </w:style>
  <w:style w:type="character" w:styleId="87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75">
    <w:name w:val="Book Title"/>
    <w:uiPriority w:val="33"/>
    <w:qFormat/>
    <w:rPr>
      <w:b/>
      <w:bCs/>
      <w:smallCaps/>
      <w:spacing w:val="5"/>
    </w:rPr>
  </w:style>
  <w:style w:type="character" w:styleId="876" w:customStyle="1">
    <w:name w:val="Электронная подпись Знак"/>
    <w:basedOn w:val="818"/>
    <w:link w:val="938"/>
    <w:uiPriority w:val="99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77" w:customStyle="1">
    <w:name w:val="Подпункт Знак1"/>
    <w:link w:val="915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78" w:customStyle="1">
    <w:name w:val="blk"/>
    <w:qFormat/>
  </w:style>
  <w:style w:type="character" w:styleId="879" w:customStyle="1">
    <w:name w:val="Абзац списка Знак"/>
    <w:link w:val="933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80" w:customStyle="1">
    <w:name w:val="комментарий"/>
    <w:qFormat/>
    <w:rPr>
      <w:b/>
      <w:i/>
      <w:shd w:val="clear" w:color="auto" w:fill="ffff99"/>
    </w:rPr>
  </w:style>
  <w:style w:type="character" w:styleId="881" w:customStyle="1">
    <w:name w:val="Подподпункт Знак"/>
    <w:link w:val="950"/>
    <w:qFormat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882" w:customStyle="1">
    <w:name w:val="УРОВЕНЬ_Абзац_тип3 Знак"/>
    <w:link w:val="954"/>
    <w:qFormat/>
    <w:rPr>
      <w:rFonts w:ascii="Times New Roman" w:hAnsi="Times New Roman" w:eastAsia="Calibri" w:cs="Times New Roman"/>
      <w:sz w:val="26"/>
      <w:szCs w:val="28"/>
    </w:rPr>
  </w:style>
  <w:style w:type="character" w:styleId="883" w:customStyle="1">
    <w:name w:val="Текст концевой сноски Знак"/>
    <w:basedOn w:val="818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4" w:customStyle="1">
    <w:name w:val="Символ концевой сноски"/>
    <w:qFormat/>
    <w:rPr>
      <w:vertAlign w:val="superscript"/>
    </w:rPr>
  </w:style>
  <w:style w:type="character" w:styleId="885">
    <w:name w:val="endnote reference"/>
    <w:rPr>
      <w:vertAlign w:val="superscript"/>
    </w:rPr>
  </w:style>
  <w:style w:type="character" w:styleId="886" w:customStyle="1">
    <w:name w:val="Пункт2 Знак"/>
    <w:link w:val="916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87" w:customStyle="1">
    <w:name w:val="УРОВЕНЬ_1. Знак"/>
    <w:link w:val="961"/>
    <w:qFormat/>
    <w:rPr>
      <w:rFonts w:ascii="Times New Roman" w:hAnsi="Times New Roman" w:eastAsia="Calibri" w:cs="Times New Roman"/>
      <w:caps/>
      <w:sz w:val="28"/>
      <w:szCs w:val="28"/>
    </w:rPr>
  </w:style>
  <w:style w:type="character" w:styleId="888" w:customStyle="1">
    <w:name w:val="Основной текст (2)_"/>
    <w:basedOn w:val="818"/>
    <w:link w:val="967"/>
    <w:qFormat/>
    <w:rPr>
      <w:shd w:val="clear" w:color="auto" w:fill="ffffff"/>
    </w:rPr>
  </w:style>
  <w:style w:type="character" w:styleId="889" w:customStyle="1">
    <w:name w:val="Основной текст (2) + Курсив"/>
    <w:basedOn w:val="888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color w:val="000000"/>
      <w:spacing w:val="0"/>
      <w:szCs w:val="22"/>
      <w:u w:val="none"/>
      <w:shd w:val="clear" w:color="auto" w:fill="ffffff"/>
      <w:lang w:val="ru-RU" w:eastAsia="ru-RU" w:bidi="ru-RU"/>
    </w:rPr>
  </w:style>
  <w:style w:type="paragraph" w:styleId="890">
    <w:name w:val="Заголовок"/>
    <w:basedOn w:val="807"/>
    <w:next w:val="891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91">
    <w:name w:val="Body Text"/>
    <w:basedOn w:val="807"/>
    <w:link w:val="854"/>
    <w:pPr>
      <w:spacing w:before="0" w:after="120"/>
    </w:pPr>
  </w:style>
  <w:style w:type="paragraph" w:styleId="892">
    <w:name w:val="List"/>
    <w:basedOn w:val="891"/>
    <w:rPr>
      <w:rFonts w:cs="Arial Unicode MS"/>
    </w:rPr>
  </w:style>
  <w:style w:type="paragraph" w:styleId="893">
    <w:name w:val="Caption"/>
    <w:basedOn w:val="807"/>
    <w:next w:val="807"/>
    <w:link w:val="829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894">
    <w:name w:val="Указатель"/>
    <w:basedOn w:val="807"/>
    <w:qFormat/>
    <w:pPr>
      <w:suppressLineNumbers/>
    </w:pPr>
    <w:rPr>
      <w:rFonts w:cs="Arial Unicode MS"/>
    </w:rPr>
  </w:style>
  <w:style w:type="paragraph" w:styleId="895">
    <w:name w:val="Title"/>
    <w:basedOn w:val="807"/>
    <w:next w:val="891"/>
    <w:link w:val="83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96">
    <w:name w:val="index heading1"/>
    <w:basedOn w:val="895"/>
    <w:qFormat/>
  </w:style>
  <w:style w:type="paragraph" w:styleId="897">
    <w:name w:val="table of figures"/>
    <w:basedOn w:val="807"/>
    <w:next w:val="807"/>
    <w:uiPriority w:val="99"/>
    <w:unhideWhenUsed/>
    <w:qFormat/>
  </w:style>
  <w:style w:type="paragraph" w:styleId="898" w:customStyle="1">
    <w:name w:val="Название раздела инструкции"/>
    <w:basedOn w:val="807"/>
    <w:qFormat/>
    <w:pPr>
      <w:jc w:val="center"/>
    </w:pPr>
    <w:rPr>
      <w:b/>
    </w:rPr>
  </w:style>
  <w:style w:type="paragraph" w:styleId="899" w:customStyle="1">
    <w:name w:val="Раздел положения"/>
    <w:basedOn w:val="80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807"/>
    <w:qFormat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807"/>
    <w:link w:val="848"/>
    <w:rPr>
      <w:sz w:val="20"/>
      <w:szCs w:val="20"/>
    </w:rPr>
  </w:style>
  <w:style w:type="paragraph" w:styleId="902" w:customStyle="1">
    <w:name w:val="Шапка 1"/>
    <w:basedOn w:val="807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03" w:customStyle="1">
    <w:name w:val="Шапка 2"/>
    <w:basedOn w:val="807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4" w:customStyle="1">
    <w:name w:val="Шапка 3"/>
    <w:basedOn w:val="80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5" w:customStyle="1">
    <w:name w:val="Название1"/>
    <w:basedOn w:val="807"/>
    <w:link w:val="866"/>
    <w:uiPriority w:val="10"/>
    <w:qFormat/>
    <w:pPr>
      <w:jc w:val="center"/>
    </w:pPr>
    <w:rPr>
      <w:szCs w:val="20"/>
    </w:rPr>
  </w:style>
  <w:style w:type="paragraph" w:styleId="906" w:customStyle="1">
    <w:name w:val="Колонтитул"/>
    <w:basedOn w:val="807"/>
    <w:qFormat/>
  </w:style>
  <w:style w:type="paragraph" w:styleId="907">
    <w:name w:val="Header"/>
    <w:basedOn w:val="807"/>
    <w:link w:val="851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807"/>
    <w:link w:val="852"/>
    <w:pPr>
      <w:ind w:left="360" w:firstLine="0"/>
    </w:pPr>
    <w:rPr>
      <w:sz w:val="24"/>
      <w:szCs w:val="24"/>
    </w:rPr>
  </w:style>
  <w:style w:type="paragraph" w:styleId="909">
    <w:name w:val="Footer"/>
    <w:basedOn w:val="807"/>
    <w:link w:val="845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910">
    <w:name w:val="Body Text Indent 2"/>
    <w:basedOn w:val="807"/>
    <w:link w:val="855"/>
    <w:qFormat/>
    <w:pPr>
      <w:ind w:left="283" w:firstLine="0"/>
      <w:spacing w:before="0" w:after="120" w:line="480" w:lineRule="auto"/>
    </w:pPr>
  </w:style>
  <w:style w:type="paragraph" w:styleId="911">
    <w:name w:val="Body Text 3"/>
    <w:basedOn w:val="807"/>
    <w:link w:val="856"/>
    <w:qFormat/>
    <w:pPr>
      <w:spacing w:before="0" w:after="120"/>
    </w:pPr>
    <w:rPr>
      <w:sz w:val="16"/>
      <w:szCs w:val="16"/>
    </w:rPr>
  </w:style>
  <w:style w:type="paragraph" w:styleId="912">
    <w:name w:val="Body Text Indent 3"/>
    <w:basedOn w:val="807"/>
    <w:link w:val="857"/>
    <w:qFormat/>
    <w:pPr>
      <w:ind w:left="283" w:firstLine="0"/>
      <w:spacing w:before="0" w:after="120"/>
    </w:pPr>
    <w:rPr>
      <w:sz w:val="16"/>
      <w:szCs w:val="16"/>
    </w:rPr>
  </w:style>
  <w:style w:type="paragraph" w:styleId="913">
    <w:name w:val="Body Text 2"/>
    <w:basedOn w:val="807"/>
    <w:link w:val="858"/>
    <w:qFormat/>
    <w:pPr>
      <w:spacing w:before="0" w:after="120" w:line="480" w:lineRule="auto"/>
    </w:pPr>
  </w:style>
  <w:style w:type="paragraph" w:styleId="914">
    <w:name w:val="Block Text"/>
    <w:basedOn w:val="807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915" w:customStyle="1">
    <w:name w:val="Подпункт"/>
    <w:basedOn w:val="807"/>
    <w:link w:val="87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16" w:customStyle="1">
    <w:name w:val="Пункт2"/>
    <w:basedOn w:val="807"/>
    <w:link w:val="886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17">
    <w:name w:val="toc 1"/>
    <w:basedOn w:val="807"/>
    <w:next w:val="807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18">
    <w:name w:val="toc 3"/>
    <w:basedOn w:val="807"/>
    <w:next w:val="807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919" w:customStyle="1">
    <w:name w:val="Раздел регламента"/>
    <w:basedOn w:val="807"/>
    <w:qFormat/>
  </w:style>
  <w:style w:type="paragraph" w:styleId="920" w:customStyle="1">
    <w:name w:val="Приложение к регламенту"/>
    <w:basedOn w:val="807"/>
    <w:qFormat/>
    <w:pPr>
      <w:jc w:val="right"/>
    </w:pPr>
  </w:style>
  <w:style w:type="paragraph" w:styleId="921">
    <w:name w:val="toc 2"/>
    <w:basedOn w:val="807"/>
    <w:next w:val="807"/>
    <w:uiPriority w:val="39"/>
    <w:pPr>
      <w:spacing w:before="240" w:after="0"/>
    </w:pPr>
    <w:rPr>
      <w:rFonts w:cs="Calibri" w:cstheme="minorHAnsi"/>
      <w:bCs/>
      <w:sz w:val="20"/>
      <w:szCs w:val="20"/>
    </w:rPr>
  </w:style>
  <w:style w:type="paragraph" w:styleId="922">
    <w:name w:val="Balloon Text"/>
    <w:basedOn w:val="807"/>
    <w:link w:val="861"/>
    <w:semiHidden/>
    <w:qFormat/>
    <w:rPr>
      <w:rFonts w:ascii="Tahoma" w:hAnsi="Tahoma" w:cs="Tahoma"/>
      <w:sz w:val="16"/>
      <w:szCs w:val="16"/>
    </w:rPr>
  </w:style>
  <w:style w:type="paragraph" w:styleId="923">
    <w:name w:val="annotation text"/>
    <w:basedOn w:val="807"/>
    <w:link w:val="863"/>
    <w:qFormat/>
    <w:rPr>
      <w:sz w:val="20"/>
      <w:szCs w:val="20"/>
    </w:rPr>
  </w:style>
  <w:style w:type="paragraph" w:styleId="924">
    <w:name w:val="annotation subject"/>
    <w:basedOn w:val="923"/>
    <w:next w:val="923"/>
    <w:link w:val="864"/>
    <w:semiHidden/>
    <w:qFormat/>
    <w:rPr>
      <w:b/>
      <w:bCs/>
    </w:rPr>
  </w:style>
  <w:style w:type="paragraph" w:styleId="925" w:customStyle="1">
    <w:name w:val="Обычный (веб)1"/>
    <w:basedOn w:val="80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6">
    <w:name w:val="toc 9"/>
    <w:basedOn w:val="807"/>
    <w:next w:val="807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27">
    <w:name w:val="toc 5"/>
    <w:basedOn w:val="807"/>
    <w:next w:val="807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28">
    <w:name w:val="toc 4"/>
    <w:basedOn w:val="807"/>
    <w:next w:val="807"/>
    <w:uiPriority w:val="39"/>
    <w:pPr>
      <w:ind w:left="560" w:firstLine="0"/>
      <w:tabs>
        <w:tab w:val="clear" w:pos="708" w:leader="none"/>
        <w:tab w:val="left" w:pos="1120" w:leader="none"/>
        <w:tab w:val="right" w:pos="9911" w:leader="none"/>
      </w:tabs>
    </w:pPr>
    <w:rPr>
      <w:rFonts w:cs="Calibri" w:cstheme="minorHAnsi"/>
      <w:sz w:val="20"/>
      <w:szCs w:val="20"/>
    </w:rPr>
  </w:style>
  <w:style w:type="paragraph" w:styleId="929" w:customStyle="1">
    <w:name w:val="Раздел положения 2"/>
    <w:basedOn w:val="807"/>
    <w:qFormat/>
    <w:pPr>
      <w:jc w:val="both"/>
      <w:pageBreakBefore/>
      <w:outlineLvl w:val="0"/>
    </w:pPr>
    <w:rPr>
      <w:b/>
    </w:rPr>
  </w:style>
  <w:style w:type="paragraph" w:styleId="930" w:customStyle="1">
    <w:name w:val="Знак Знак Знак Знак Знак Знак Знак Знак Знак"/>
    <w:basedOn w:val="80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31">
    <w:name w:val="No Spacing"/>
    <w:basedOn w:val="80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2">
    <w:name w:val="Subtitle"/>
    <w:basedOn w:val="807"/>
    <w:next w:val="807"/>
    <w:link w:val="86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33">
    <w:name w:val="List Paragraph"/>
    <w:basedOn w:val="807"/>
    <w:link w:val="879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934">
    <w:name w:val="Quote"/>
    <w:basedOn w:val="807"/>
    <w:next w:val="807"/>
    <w:link w:val="869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35">
    <w:name w:val="Intense Quote"/>
    <w:basedOn w:val="807"/>
    <w:next w:val="807"/>
    <w:link w:val="870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36">
    <w:name w:val="Index Heading"/>
    <w:basedOn w:val="890"/>
  </w:style>
  <w:style w:type="paragraph" w:styleId="937">
    <w:name w:val="TOC Heading"/>
    <w:basedOn w:val="808"/>
    <w:next w:val="807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38">
    <w:name w:val="E-mail Signature"/>
    <w:basedOn w:val="807"/>
    <w:link w:val="876"/>
    <w:uiPriority w:val="99"/>
    <w:unhideWhenUsed/>
    <w:qFormat/>
    <w:rPr>
      <w:rFonts w:eastAsia="Calibri"/>
      <w:sz w:val="24"/>
      <w:szCs w:val="24"/>
    </w:rPr>
  </w:style>
  <w:style w:type="paragraph" w:styleId="939" w:customStyle="1">
    <w:name w:val="Знак"/>
    <w:basedOn w:val="80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Нумерованный список ур3"/>
    <w:basedOn w:val="80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41" w:customStyle="1">
    <w:name w:val="Список 31"/>
    <w:basedOn w:val="807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42" w:customStyle="1">
    <w:name w:val="Нумерованный список ур2"/>
    <w:basedOn w:val="807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43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Times New Roman" w:eastAsiaTheme="minorHAnsi"/>
      <w:color w:val="auto"/>
      <w:sz w:val="24"/>
      <w:szCs w:val="24"/>
      <w:lang w:val="ru-RU" w:eastAsia="ru-RU" w:bidi="ar-SA"/>
    </w:rPr>
  </w:style>
  <w:style w:type="paragraph" w:styleId="944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Arial" w:cstheme="minorBidi"/>
      <w:color w:val="auto"/>
      <w:sz w:val="20"/>
      <w:szCs w:val="20"/>
      <w:lang w:val="ru-RU" w:eastAsia="ru-RU" w:bidi="ar-SA"/>
    </w:rPr>
  </w:style>
  <w:style w:type="paragraph" w:styleId="945" w:customStyle="1">
    <w:name w:val="Знак Знак3 Знак Знак"/>
    <w:basedOn w:val="80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46" w:customStyle="1">
    <w:name w:val="Пункт"/>
    <w:basedOn w:val="807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47" w:customStyle="1">
    <w:name w:val="Абзац списка1"/>
    <w:basedOn w:val="807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48" w:customStyle="1">
    <w:name w:val="Таблица"/>
    <w:basedOn w:val="80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49" w:customStyle="1">
    <w:name w:val="Таблица шапка"/>
    <w:basedOn w:val="807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950" w:customStyle="1">
    <w:name w:val="Подподпункт"/>
    <w:basedOn w:val="915"/>
    <w:link w:val="881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51" w:customStyle="1">
    <w:name w:val="УРОВЕНЬ_(а)"/>
    <w:basedOn w:val="933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52" w:customStyle="1">
    <w:name w:val="УРОВЕНЬ_-"/>
    <w:basedOn w:val="933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53" w:customStyle="1">
    <w:name w:val="УРОВЕНЬ_Абзац_тип2"/>
    <w:basedOn w:val="933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54" w:customStyle="1">
    <w:name w:val="УРОВЕНЬ_Абзац_тип3"/>
    <w:basedOn w:val="933"/>
    <w:link w:val="882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55" w:customStyle="1">
    <w:name w:val="УРОВЕНЬ_Подпись"/>
    <w:basedOn w:val="933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56" w:customStyle="1">
    <w:name w:val="Стиль Заголовок 1 + по ширине"/>
    <w:basedOn w:val="80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57">
    <w:name w:val="endnote text"/>
    <w:basedOn w:val="807"/>
    <w:link w:val="883"/>
    <w:rPr>
      <w:sz w:val="20"/>
      <w:szCs w:val="20"/>
    </w:rPr>
  </w:style>
  <w:style w:type="paragraph" w:styleId="958" w:customStyle="1">
    <w:name w:val="Заголовок 2 КВВ"/>
    <w:basedOn w:val="80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59" w:customStyle="1">
    <w:name w:val="Таблица текст"/>
    <w:basedOn w:val="807"/>
    <w:qFormat/>
    <w:pPr>
      <w:ind w:left="57" w:right="57" w:firstLine="0"/>
      <w:spacing w:before="40" w:after="40"/>
    </w:pPr>
    <w:rPr>
      <w:sz w:val="24"/>
      <w:szCs w:val="26"/>
    </w:rPr>
  </w:style>
  <w:style w:type="paragraph" w:styleId="960">
    <w:name w:val="Normal (Web)"/>
    <w:basedOn w:val="80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61" w:customStyle="1">
    <w:name w:val="УРОВЕНЬ_1."/>
    <w:basedOn w:val="933"/>
    <w:link w:val="887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62">
    <w:name w:val="toc 6"/>
    <w:basedOn w:val="807"/>
    <w:next w:val="807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63">
    <w:name w:val="toc 7"/>
    <w:basedOn w:val="807"/>
    <w:next w:val="807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64">
    <w:name w:val="toc 8"/>
    <w:basedOn w:val="807"/>
    <w:next w:val="807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65">
    <w:name w:val="List Bullet 2"/>
    <w:basedOn w:val="807"/>
    <w:qFormat/>
    <w:pPr>
      <w:numPr>
        <w:ilvl w:val="0"/>
        <w:numId w:val="9"/>
      </w:numPr>
    </w:pPr>
    <w:rPr>
      <w:sz w:val="20"/>
      <w:szCs w:val="20"/>
    </w:rPr>
  </w:style>
  <w:style w:type="paragraph" w:styleId="966" w:customStyle="1">
    <w:name w:val="Default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967" w:customStyle="1">
    <w:name w:val="Основной текст (2)"/>
    <w:basedOn w:val="807"/>
    <w:link w:val="888"/>
    <w:qFormat/>
    <w:pPr>
      <w:ind w:hanging="1000"/>
      <w:jc w:val="both"/>
      <w:spacing w:before="360" w:after="360" w:line="0" w:lineRule="atLeast"/>
      <w:shd w:val="clear" w:color="auto" w:fill="ffffff"/>
      <w:widowControl w:val="off"/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968" w:customStyle="1">
    <w:name w:val="Знак Знак Знак Знак Знак Знак"/>
    <w:basedOn w:val="807"/>
    <w:next w:val="808"/>
    <w:qFormat/>
    <w:pPr>
      <w:jc w:val="both"/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9" w:customStyle="1">
    <w:name w:val="Содержимое врезки"/>
    <w:basedOn w:val="807"/>
    <w:qFormat/>
  </w:style>
  <w:style w:type="paragraph" w:styleId="970" w:customStyle="1">
    <w:name w:val="Содержимое таблицы"/>
    <w:basedOn w:val="807"/>
    <w:qFormat/>
    <w:pPr>
      <w:widowControl w:val="off"/>
      <w:suppressLineNumbers/>
    </w:pPr>
  </w:style>
  <w:style w:type="paragraph" w:styleId="971" w:customStyle="1">
    <w:name w:val="Заголовок таблицы"/>
    <w:basedOn w:val="970"/>
    <w:qFormat/>
    <w:pPr>
      <w:jc w:val="center"/>
    </w:pPr>
    <w:rPr>
      <w:b/>
      <w:bCs/>
    </w:rPr>
  </w:style>
  <w:style w:type="numbering" w:styleId="972" w:default="1">
    <w:name w:val="No List"/>
    <w:uiPriority w:val="99"/>
    <w:semiHidden/>
    <w:unhideWhenUsed/>
    <w:qFormat/>
  </w:style>
  <w:style w:type="numbering" w:styleId="973" w:customStyle="1">
    <w:name w:val="Стиль1"/>
    <w:uiPriority w:val="99"/>
    <w:qFormat/>
  </w:style>
  <w:style w:type="numbering" w:styleId="974" w:customStyle="1">
    <w:name w:val="Стиль2"/>
    <w:uiPriority w:val="99"/>
    <w:qFormat/>
  </w:style>
  <w:style w:type="table" w:styleId="97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76" w:customStyle="1">
    <w:name w:val="Table Grid Light"/>
    <w:basedOn w:val="975"/>
    <w:uiPriority w:val="59"/>
    <w:rPr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77">
    <w:name w:val="Plain Table 1"/>
    <w:basedOn w:val="975"/>
    <w:uiPriority w:val="59"/>
    <w:rPr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78">
    <w:name w:val="Plain Table 2"/>
    <w:basedOn w:val="975"/>
    <w:uiPriority w:val="59"/>
    <w:rPr>
      <w:sz w:val="20"/>
      <w:szCs w:val="20"/>
      <w:lang w:eastAsia="ru-RU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79">
    <w:name w:val="Plain Table 3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80">
    <w:name w:val="Plain Table 4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Plain Table 5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2">
    <w:name w:val="Grid Table 1 Light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Grid Table 1 Light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Grid Table 1 Light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Grid Table 1 Light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Grid Table 1 Light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Grid Table 1 Light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Grid Table 1 Light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Grid Table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2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2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2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2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2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Grid Table 2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3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3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3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3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3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3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Grid Table 4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4" w:customStyle="1">
    <w:name w:val="Grid Table 4 - Accent 1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</w:tcBorders>
      </w:tcPr>
    </w:tblStylePr>
  </w:style>
  <w:style w:type="table" w:styleId="1005" w:customStyle="1">
    <w:name w:val="Grid Table 4 - Accent 2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1006" w:customStyle="1">
    <w:name w:val="Grid Table 4 - Accent 3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1007" w:customStyle="1">
    <w:name w:val="Grid Table 4 - Accent 4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1008" w:customStyle="1">
    <w:name w:val="Grid Table 4 - Accent 5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09" w:customStyle="1">
    <w:name w:val="Grid Table 4 - Accent 6"/>
    <w:basedOn w:val="975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10">
    <w:name w:val="Grid Table 5 Dark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11" w:customStyle="1">
    <w:name w:val="Grid Table 5 Dark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1012" w:customStyle="1">
    <w:name w:val="Grid Table 5 Dark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13" w:customStyle="1">
    <w:name w:val="Grid Table 5 Dark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14" w:customStyle="1">
    <w:name w:val="Grid Table 5 Dark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15" w:customStyle="1">
    <w:name w:val="Grid Table 5 Dark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1016" w:customStyle="1">
    <w:name w:val="Grid Table 5 Dark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17">
    <w:name w:val="Grid Table 6 Colorful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18" w:customStyle="1">
    <w:name w:val="Grid Table 6 Colorful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19" w:customStyle="1">
    <w:name w:val="Grid Table 6 Colorful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20" w:customStyle="1">
    <w:name w:val="Grid Table 6 Colorful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21" w:customStyle="1">
    <w:name w:val="Grid Table 6 Colorful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22" w:customStyle="1">
    <w:name w:val="Grid Table 6 Colorful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23" w:customStyle="1">
    <w:name w:val="Grid Table 6 Colorful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24">
    <w:name w:val="Grid Table 7 Colorful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Grid Table 7 Colorful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Grid Table 7 Colorful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Grid Table 7 Colorful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Grid Table 7 Colorful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Grid Table 7 Colorful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Grid Table 7 Colorful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 w:customStyle="1">
    <w:name w:val="List Table 1 Light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List Table 1 Light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 w:customStyle="1">
    <w:name w:val="List Table 1 Light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 w:customStyle="1">
    <w:name w:val="List Table 1 Light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 w:customStyle="1">
    <w:name w:val="List Table 1 Light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List Table 1 Light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List Table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39" w:customStyle="1">
    <w:name w:val="List Table 2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1040" w:customStyle="1">
    <w:name w:val="List Table 2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1041" w:customStyle="1">
    <w:name w:val="List Table 2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1042" w:customStyle="1">
    <w:name w:val="List Table 2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1043" w:customStyle="1">
    <w:name w:val="List Table 2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1044" w:customStyle="1">
    <w:name w:val="List Table 2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1045">
    <w:name w:val="List Table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List Table 3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 w:customStyle="1">
    <w:name w:val="List Table 3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 w:customStyle="1">
    <w:name w:val="List Table 3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 w:customStyle="1">
    <w:name w:val="List Table 3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List Table 3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List Table 3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 w:customStyle="1">
    <w:name w:val="List Table 4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 w:customStyle="1">
    <w:name w:val="List Table 4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 w:customStyle="1">
    <w:name w:val="List Table 4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 w:customStyle="1">
    <w:name w:val="List Table 4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 w:customStyle="1">
    <w:name w:val="List Table 4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 w:customStyle="1">
    <w:name w:val="List Table 4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>
    <w:name w:val="List Table 5 Dark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0" w:customStyle="1">
    <w:name w:val="List Table 5 Dark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1" w:customStyle="1">
    <w:name w:val="List Table 5 Dark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2" w:customStyle="1">
    <w:name w:val="List Table 5 Dark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3" w:customStyle="1">
    <w:name w:val="List Table 5 Dark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4" w:customStyle="1">
    <w:name w:val="List Table 5 Dark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5" w:customStyle="1">
    <w:name w:val="List Table 5 Dark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6">
    <w:name w:val="List Table 6 Colorful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67" w:customStyle="1">
    <w:name w:val="List Table 6 Colorful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68" w:customStyle="1">
    <w:name w:val="List Table 6 Colorful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1069" w:customStyle="1">
    <w:name w:val="List Table 6 Colorful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1070" w:customStyle="1">
    <w:name w:val="List Table 6 Colorful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1071" w:customStyle="1">
    <w:name w:val="List Table 6 Colorful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1072" w:customStyle="1">
    <w:name w:val="List Table 6 Colorful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1073">
    <w:name w:val="List Table 7 Colorful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 w:customStyle="1">
    <w:name w:val="List Table 7 Colorful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 w:customStyle="1">
    <w:name w:val="List Table 7 Colorful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 w:customStyle="1">
    <w:name w:val="List Table 7 Colorful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List Table 7 Colorful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 w:customStyle="1">
    <w:name w:val="List Table 7 Colorful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List Table 7 Colorful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 w:customStyle="1">
    <w:name w:val="Lined - Accent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81" w:customStyle="1">
    <w:name w:val="Lined - Accent 1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082" w:customStyle="1">
    <w:name w:val="Lined - Accent 2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83" w:customStyle="1">
    <w:name w:val="Lined - Accent 3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84" w:customStyle="1">
    <w:name w:val="Lined - Accent 4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85" w:customStyle="1">
    <w:name w:val="Lined - Accent 5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086" w:customStyle="1">
    <w:name w:val="Lined - Accent 6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87" w:customStyle="1">
    <w:name w:val="Bordered &amp; Lined - Accent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88" w:customStyle="1">
    <w:name w:val="Bordered &amp; Lined - Accent 1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089" w:customStyle="1">
    <w:name w:val="Bordered &amp; Lined - Accent 2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90" w:customStyle="1">
    <w:name w:val="Bordered &amp; Lined - Accent 3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91" w:customStyle="1">
    <w:name w:val="Bordered &amp; Lined - Accent 4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92" w:customStyle="1">
    <w:name w:val="Bordered &amp; Lined - Accent 5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093" w:customStyle="1">
    <w:name w:val="Bordered &amp; Lined - Accent 6"/>
    <w:basedOn w:val="97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94" w:customStyle="1">
    <w:name w:val="Bordered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095" w:customStyle="1">
    <w:name w:val="Bordered - Accent 1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96" w:customStyle="1">
    <w:name w:val="Bordered - Accent 2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1097" w:customStyle="1">
    <w:name w:val="Bordered - Accent 3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1098" w:customStyle="1">
    <w:name w:val="Bordered - Accent 4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1099" w:customStyle="1">
    <w:name w:val="Bordered - Accent 5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1100" w:customStyle="1">
    <w:name w:val="Bordered - Accent 6"/>
    <w:basedOn w:val="97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  <w:style w:type="table" w:styleId="1101">
    <w:name w:val="Table Grid"/>
    <w:basedOn w:val="975"/>
    <w:uiPriority w:val="39"/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02" w:customStyle="1">
    <w:name w:val="Сетка таблицы1"/>
    <w:basedOn w:val="975"/>
    <w:uiPriority w:val="39"/>
    <w:rPr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97B52-7E34-44B5-AEB0-2479D3FD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 Александр Валерьевич</dc:creator>
  <dc:description/>
  <dc:language>ru-RU</dc:language>
  <cp:lastModifiedBy>evstratenko_av</cp:lastModifiedBy>
  <cp:revision>27</cp:revision>
  <dcterms:created xsi:type="dcterms:W3CDTF">2024-02-29T03:07:00Z</dcterms:created>
  <dcterms:modified xsi:type="dcterms:W3CDTF">2026-06-24T23:59:51Z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